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6445" w:rsidRDefault="00AB6445"/>
    <w:p w:rsidR="00263054" w:rsidRDefault="00263054">
      <w:r>
        <w:br w:type="column"/>
      </w:r>
    </w:p>
    <w:p w:rsidR="00BF5555" w:rsidRPr="00EC1D79" w:rsidRDefault="00BF5555" w:rsidP="00BF5555">
      <w:pPr>
        <w:jc w:val="center"/>
        <w:rPr>
          <w:b/>
          <w:sz w:val="28"/>
        </w:rPr>
      </w:pPr>
      <w:r w:rsidRPr="00EC1D79">
        <w:rPr>
          <w:b/>
          <w:sz w:val="28"/>
        </w:rPr>
        <w:t>Proyecto de Construcción “</w:t>
      </w:r>
      <w:r w:rsidRPr="00EC1D79">
        <w:rPr>
          <w:b/>
          <w:i/>
          <w:sz w:val="28"/>
        </w:rPr>
        <w:t>Pasarela sobre la carretera CA-32,</w:t>
      </w:r>
      <w:r w:rsidRPr="00EC1D79">
        <w:rPr>
          <w:b/>
          <w:i/>
          <w:sz w:val="28"/>
        </w:rPr>
        <w:br/>
        <w:t>para conexión peatonal y bicicletas, desde apeadero Las Aletas</w:t>
      </w:r>
      <w:r w:rsidRPr="00EC1D79">
        <w:rPr>
          <w:b/>
          <w:i/>
          <w:sz w:val="28"/>
        </w:rPr>
        <w:br/>
        <w:t>a la Escuela Superior de Ingeniería de la Universidad de Cádiz,</w:t>
      </w:r>
      <w:r w:rsidRPr="00EC1D79">
        <w:rPr>
          <w:b/>
          <w:i/>
          <w:sz w:val="28"/>
        </w:rPr>
        <w:br/>
        <w:t>T.M. de Puerto Real (Cádiz)</w:t>
      </w:r>
      <w:r w:rsidRPr="00EC1D79">
        <w:rPr>
          <w:b/>
          <w:sz w:val="28"/>
        </w:rPr>
        <w:t>”</w:t>
      </w:r>
    </w:p>
    <w:p w:rsidR="00263054" w:rsidRPr="00EC1D79" w:rsidRDefault="002C1899" w:rsidP="00DD73FC">
      <w:pPr>
        <w:jc w:val="center"/>
        <w:rPr>
          <w:b/>
          <w:sz w:val="28"/>
          <w:u w:val="single"/>
        </w:rPr>
      </w:pPr>
      <w:r>
        <w:rPr>
          <w:b/>
          <w:sz w:val="28"/>
          <w:u w:val="single"/>
        </w:rPr>
        <w:t xml:space="preserve">Anejo Nº. </w:t>
      </w:r>
      <w:r w:rsidR="007170CB">
        <w:rPr>
          <w:b/>
          <w:sz w:val="28"/>
          <w:u w:val="single"/>
        </w:rPr>
        <w:t>1</w:t>
      </w:r>
      <w:r w:rsidR="0030279C">
        <w:rPr>
          <w:b/>
          <w:sz w:val="28"/>
          <w:u w:val="single"/>
        </w:rPr>
        <w:t>0</w:t>
      </w:r>
      <w:r w:rsidR="00DD73FC" w:rsidRPr="00EC1D79">
        <w:rPr>
          <w:b/>
          <w:sz w:val="28"/>
          <w:u w:val="single"/>
        </w:rPr>
        <w:t xml:space="preserve"> </w:t>
      </w:r>
      <w:r w:rsidR="002D7964">
        <w:rPr>
          <w:b/>
          <w:sz w:val="28"/>
          <w:u w:val="single"/>
        </w:rPr>
        <w:t>–</w:t>
      </w:r>
      <w:r w:rsidR="00DD73FC" w:rsidRPr="00EC1D79">
        <w:rPr>
          <w:b/>
          <w:sz w:val="28"/>
          <w:u w:val="single"/>
        </w:rPr>
        <w:t xml:space="preserve"> </w:t>
      </w:r>
      <w:r w:rsidR="0030279C">
        <w:rPr>
          <w:b/>
          <w:sz w:val="28"/>
          <w:u w:val="single"/>
        </w:rPr>
        <w:t>SEÑALIZACIÓN, BALIZAMIENTO Y DEFENSAS</w:t>
      </w:r>
    </w:p>
    <w:p w:rsidR="00DD73FC" w:rsidRDefault="00DD73FC"/>
    <w:bookmarkStart w:id="0" w:name="_GoBack"/>
    <w:bookmarkEnd w:id="0"/>
    <w:p w:rsidR="0065756C" w:rsidRDefault="005561F8">
      <w:pPr>
        <w:pStyle w:val="TDC1"/>
        <w:tabs>
          <w:tab w:val="right" w:leader="dot" w:pos="10000"/>
        </w:tabs>
        <w:rPr>
          <w:rFonts w:asciiTheme="minorHAnsi" w:eastAsiaTheme="minorEastAsia" w:hAnsiTheme="minorHAnsi"/>
          <w:b w:val="0"/>
          <w:smallCaps w:val="0"/>
          <w:noProof/>
          <w:sz w:val="22"/>
          <w:lang w:eastAsia="es-ES"/>
        </w:rPr>
      </w:pPr>
      <w:r>
        <w:fldChar w:fldCharType="begin"/>
      </w:r>
      <w:r>
        <w:instrText xml:space="preserve"> TOC \h \z \t "__TÍTULO_01__;1;__TÍTULO_02__;2;__TÍTULO_3__;3" </w:instrText>
      </w:r>
      <w:r>
        <w:fldChar w:fldCharType="separate"/>
      </w:r>
      <w:hyperlink w:anchor="_Toc474426965" w:history="1">
        <w:r w:rsidR="0065756C" w:rsidRPr="00157A93">
          <w:rPr>
            <w:rStyle w:val="Hipervnculo"/>
            <w:noProof/>
          </w:rPr>
          <w:t>1.</w:t>
        </w:r>
        <w:r w:rsidR="0065756C">
          <w:rPr>
            <w:rFonts w:asciiTheme="minorHAnsi" w:eastAsiaTheme="minorEastAsia" w:hAnsiTheme="minorHAnsi"/>
            <w:b w:val="0"/>
            <w:smallCaps w:val="0"/>
            <w:noProof/>
            <w:sz w:val="22"/>
            <w:lang w:eastAsia="es-ES"/>
          </w:rPr>
          <w:tab/>
        </w:r>
        <w:r w:rsidR="0065756C" w:rsidRPr="00157A93">
          <w:rPr>
            <w:rStyle w:val="Hipervnculo"/>
            <w:noProof/>
          </w:rPr>
          <w:t>Datos de partida</w:t>
        </w:r>
        <w:r w:rsidR="0065756C">
          <w:rPr>
            <w:noProof/>
            <w:webHidden/>
          </w:rPr>
          <w:tab/>
        </w:r>
        <w:r w:rsidR="0065756C">
          <w:rPr>
            <w:noProof/>
            <w:webHidden/>
          </w:rPr>
          <w:fldChar w:fldCharType="begin"/>
        </w:r>
        <w:r w:rsidR="0065756C">
          <w:rPr>
            <w:noProof/>
            <w:webHidden/>
          </w:rPr>
          <w:instrText xml:space="preserve"> PAGEREF _Toc474426965 \h </w:instrText>
        </w:r>
        <w:r w:rsidR="0065756C">
          <w:rPr>
            <w:noProof/>
            <w:webHidden/>
          </w:rPr>
        </w:r>
        <w:r w:rsidR="0065756C">
          <w:rPr>
            <w:noProof/>
            <w:webHidden/>
          </w:rPr>
          <w:fldChar w:fldCharType="separate"/>
        </w:r>
        <w:r w:rsidR="00133B0A">
          <w:rPr>
            <w:noProof/>
            <w:webHidden/>
          </w:rPr>
          <w:t>2</w:t>
        </w:r>
        <w:r w:rsidR="0065756C">
          <w:rPr>
            <w:noProof/>
            <w:webHidden/>
          </w:rPr>
          <w:fldChar w:fldCharType="end"/>
        </w:r>
      </w:hyperlink>
    </w:p>
    <w:p w:rsidR="0065756C" w:rsidRDefault="0065756C">
      <w:pPr>
        <w:pStyle w:val="TDC2"/>
        <w:tabs>
          <w:tab w:val="right" w:leader="dot" w:pos="10000"/>
        </w:tabs>
        <w:rPr>
          <w:rFonts w:asciiTheme="minorHAnsi" w:eastAsiaTheme="minorEastAsia" w:hAnsiTheme="minorHAnsi"/>
          <w:b w:val="0"/>
          <w:noProof/>
          <w:lang w:eastAsia="es-ES"/>
        </w:rPr>
      </w:pPr>
      <w:hyperlink w:anchor="_Toc474426966" w:history="1">
        <w:r w:rsidRPr="00157A93">
          <w:rPr>
            <w:rStyle w:val="Hipervnculo"/>
            <w:noProof/>
          </w:rPr>
          <w:t>1.1.</w:t>
        </w:r>
        <w:r>
          <w:rPr>
            <w:rFonts w:asciiTheme="minorHAnsi" w:eastAsiaTheme="minorEastAsia" w:hAnsiTheme="minorHAnsi"/>
            <w:b w:val="0"/>
            <w:noProof/>
            <w:lang w:eastAsia="es-ES"/>
          </w:rPr>
          <w:tab/>
        </w:r>
        <w:r w:rsidRPr="00157A93">
          <w:rPr>
            <w:rStyle w:val="Hipervnculo"/>
            <w:noProof/>
          </w:rPr>
          <w:t>Principios generales</w:t>
        </w:r>
        <w:r>
          <w:rPr>
            <w:noProof/>
            <w:webHidden/>
          </w:rPr>
          <w:tab/>
        </w:r>
        <w:r>
          <w:rPr>
            <w:noProof/>
            <w:webHidden/>
          </w:rPr>
          <w:fldChar w:fldCharType="begin"/>
        </w:r>
        <w:r>
          <w:rPr>
            <w:noProof/>
            <w:webHidden/>
          </w:rPr>
          <w:instrText xml:space="preserve"> PAGEREF _Toc474426966 \h </w:instrText>
        </w:r>
        <w:r>
          <w:rPr>
            <w:noProof/>
            <w:webHidden/>
          </w:rPr>
        </w:r>
        <w:r>
          <w:rPr>
            <w:noProof/>
            <w:webHidden/>
          </w:rPr>
          <w:fldChar w:fldCharType="separate"/>
        </w:r>
        <w:r w:rsidR="00133B0A">
          <w:rPr>
            <w:noProof/>
            <w:webHidden/>
          </w:rPr>
          <w:t>2</w:t>
        </w:r>
        <w:r>
          <w:rPr>
            <w:noProof/>
            <w:webHidden/>
          </w:rPr>
          <w:fldChar w:fldCharType="end"/>
        </w:r>
      </w:hyperlink>
    </w:p>
    <w:p w:rsidR="0065756C" w:rsidRDefault="0065756C">
      <w:pPr>
        <w:pStyle w:val="TDC3"/>
        <w:tabs>
          <w:tab w:val="left" w:pos="1122"/>
          <w:tab w:val="right" w:leader="dot" w:pos="10000"/>
        </w:tabs>
        <w:rPr>
          <w:rFonts w:asciiTheme="minorHAnsi" w:eastAsiaTheme="minorEastAsia" w:hAnsiTheme="minorHAnsi"/>
          <w:noProof/>
          <w:lang w:eastAsia="es-ES"/>
        </w:rPr>
      </w:pPr>
      <w:hyperlink w:anchor="_Toc474426967" w:history="1">
        <w:r w:rsidRPr="00157A93">
          <w:rPr>
            <w:rStyle w:val="Hipervnculo"/>
            <w:noProof/>
          </w:rPr>
          <w:t>1.1.1.</w:t>
        </w:r>
        <w:r>
          <w:rPr>
            <w:rFonts w:asciiTheme="minorHAnsi" w:eastAsiaTheme="minorEastAsia" w:hAnsiTheme="minorHAnsi"/>
            <w:noProof/>
            <w:lang w:eastAsia="es-ES"/>
          </w:rPr>
          <w:tab/>
        </w:r>
        <w:r w:rsidRPr="00157A93">
          <w:rPr>
            <w:rStyle w:val="Hipervnculo"/>
            <w:noProof/>
          </w:rPr>
          <w:t>Carriles bici</w:t>
        </w:r>
        <w:r>
          <w:rPr>
            <w:noProof/>
            <w:webHidden/>
          </w:rPr>
          <w:tab/>
        </w:r>
        <w:r>
          <w:rPr>
            <w:noProof/>
            <w:webHidden/>
          </w:rPr>
          <w:fldChar w:fldCharType="begin"/>
        </w:r>
        <w:r>
          <w:rPr>
            <w:noProof/>
            <w:webHidden/>
          </w:rPr>
          <w:instrText xml:space="preserve"> PAGEREF _Toc474426967 \h </w:instrText>
        </w:r>
        <w:r>
          <w:rPr>
            <w:noProof/>
            <w:webHidden/>
          </w:rPr>
        </w:r>
        <w:r>
          <w:rPr>
            <w:noProof/>
            <w:webHidden/>
          </w:rPr>
          <w:fldChar w:fldCharType="separate"/>
        </w:r>
        <w:r w:rsidR="00133B0A">
          <w:rPr>
            <w:noProof/>
            <w:webHidden/>
          </w:rPr>
          <w:t>2</w:t>
        </w:r>
        <w:r>
          <w:rPr>
            <w:noProof/>
            <w:webHidden/>
          </w:rPr>
          <w:fldChar w:fldCharType="end"/>
        </w:r>
      </w:hyperlink>
    </w:p>
    <w:p w:rsidR="0065756C" w:rsidRDefault="0065756C">
      <w:pPr>
        <w:pStyle w:val="TDC3"/>
        <w:tabs>
          <w:tab w:val="left" w:pos="1122"/>
          <w:tab w:val="right" w:leader="dot" w:pos="10000"/>
        </w:tabs>
        <w:rPr>
          <w:rFonts w:asciiTheme="minorHAnsi" w:eastAsiaTheme="minorEastAsia" w:hAnsiTheme="minorHAnsi"/>
          <w:noProof/>
          <w:lang w:eastAsia="es-ES"/>
        </w:rPr>
      </w:pPr>
      <w:hyperlink w:anchor="_Toc474426968" w:history="1">
        <w:r w:rsidRPr="00157A93">
          <w:rPr>
            <w:rStyle w:val="Hipervnculo"/>
            <w:noProof/>
          </w:rPr>
          <w:t>1.1.2.</w:t>
        </w:r>
        <w:r>
          <w:rPr>
            <w:rFonts w:asciiTheme="minorHAnsi" w:eastAsiaTheme="minorEastAsia" w:hAnsiTheme="minorHAnsi"/>
            <w:noProof/>
            <w:lang w:eastAsia="es-ES"/>
          </w:rPr>
          <w:tab/>
        </w:r>
        <w:r w:rsidRPr="00157A93">
          <w:rPr>
            <w:rStyle w:val="Hipervnculo"/>
            <w:noProof/>
          </w:rPr>
          <w:t>Carreteras</w:t>
        </w:r>
        <w:r>
          <w:rPr>
            <w:noProof/>
            <w:webHidden/>
          </w:rPr>
          <w:tab/>
        </w:r>
        <w:r>
          <w:rPr>
            <w:noProof/>
            <w:webHidden/>
          </w:rPr>
          <w:fldChar w:fldCharType="begin"/>
        </w:r>
        <w:r>
          <w:rPr>
            <w:noProof/>
            <w:webHidden/>
          </w:rPr>
          <w:instrText xml:space="preserve"> PAGEREF _Toc474426968 \h </w:instrText>
        </w:r>
        <w:r>
          <w:rPr>
            <w:noProof/>
            <w:webHidden/>
          </w:rPr>
        </w:r>
        <w:r>
          <w:rPr>
            <w:noProof/>
            <w:webHidden/>
          </w:rPr>
          <w:fldChar w:fldCharType="separate"/>
        </w:r>
        <w:r w:rsidR="00133B0A">
          <w:rPr>
            <w:noProof/>
            <w:webHidden/>
          </w:rPr>
          <w:t>2</w:t>
        </w:r>
        <w:r>
          <w:rPr>
            <w:noProof/>
            <w:webHidden/>
          </w:rPr>
          <w:fldChar w:fldCharType="end"/>
        </w:r>
      </w:hyperlink>
    </w:p>
    <w:p w:rsidR="0065756C" w:rsidRDefault="0065756C">
      <w:pPr>
        <w:pStyle w:val="TDC1"/>
        <w:tabs>
          <w:tab w:val="right" w:leader="dot" w:pos="10000"/>
        </w:tabs>
        <w:rPr>
          <w:rFonts w:asciiTheme="minorHAnsi" w:eastAsiaTheme="minorEastAsia" w:hAnsiTheme="minorHAnsi"/>
          <w:b w:val="0"/>
          <w:smallCaps w:val="0"/>
          <w:noProof/>
          <w:sz w:val="22"/>
          <w:lang w:eastAsia="es-ES"/>
        </w:rPr>
      </w:pPr>
      <w:hyperlink w:anchor="_Toc474426969" w:history="1">
        <w:r w:rsidRPr="00157A93">
          <w:rPr>
            <w:rStyle w:val="Hipervnculo"/>
            <w:noProof/>
          </w:rPr>
          <w:t>2.</w:t>
        </w:r>
        <w:r>
          <w:rPr>
            <w:rFonts w:asciiTheme="minorHAnsi" w:eastAsiaTheme="minorEastAsia" w:hAnsiTheme="minorHAnsi"/>
            <w:b w:val="0"/>
            <w:smallCaps w:val="0"/>
            <w:noProof/>
            <w:sz w:val="22"/>
            <w:lang w:eastAsia="es-ES"/>
          </w:rPr>
          <w:tab/>
        </w:r>
        <w:r w:rsidRPr="00157A93">
          <w:rPr>
            <w:rStyle w:val="Hipervnculo"/>
            <w:noProof/>
          </w:rPr>
          <w:t>señalización</w:t>
        </w:r>
        <w:r>
          <w:rPr>
            <w:noProof/>
            <w:webHidden/>
          </w:rPr>
          <w:tab/>
        </w:r>
        <w:r>
          <w:rPr>
            <w:noProof/>
            <w:webHidden/>
          </w:rPr>
          <w:fldChar w:fldCharType="begin"/>
        </w:r>
        <w:r>
          <w:rPr>
            <w:noProof/>
            <w:webHidden/>
          </w:rPr>
          <w:instrText xml:space="preserve"> PAGEREF _Toc474426969 \h </w:instrText>
        </w:r>
        <w:r>
          <w:rPr>
            <w:noProof/>
            <w:webHidden/>
          </w:rPr>
        </w:r>
        <w:r>
          <w:rPr>
            <w:noProof/>
            <w:webHidden/>
          </w:rPr>
          <w:fldChar w:fldCharType="separate"/>
        </w:r>
        <w:r w:rsidR="00133B0A">
          <w:rPr>
            <w:noProof/>
            <w:webHidden/>
          </w:rPr>
          <w:t>3</w:t>
        </w:r>
        <w:r>
          <w:rPr>
            <w:noProof/>
            <w:webHidden/>
          </w:rPr>
          <w:fldChar w:fldCharType="end"/>
        </w:r>
      </w:hyperlink>
    </w:p>
    <w:p w:rsidR="0065756C" w:rsidRDefault="0065756C">
      <w:pPr>
        <w:pStyle w:val="TDC2"/>
        <w:tabs>
          <w:tab w:val="right" w:leader="dot" w:pos="10000"/>
        </w:tabs>
        <w:rPr>
          <w:rFonts w:asciiTheme="minorHAnsi" w:eastAsiaTheme="minorEastAsia" w:hAnsiTheme="minorHAnsi"/>
          <w:b w:val="0"/>
          <w:noProof/>
          <w:lang w:eastAsia="es-ES"/>
        </w:rPr>
      </w:pPr>
      <w:hyperlink w:anchor="_Toc474426970" w:history="1">
        <w:r w:rsidRPr="00157A93">
          <w:rPr>
            <w:rStyle w:val="Hipervnculo"/>
            <w:noProof/>
          </w:rPr>
          <w:t>2.1.</w:t>
        </w:r>
        <w:r>
          <w:rPr>
            <w:rFonts w:asciiTheme="minorHAnsi" w:eastAsiaTheme="minorEastAsia" w:hAnsiTheme="minorHAnsi"/>
            <w:b w:val="0"/>
            <w:noProof/>
            <w:lang w:eastAsia="es-ES"/>
          </w:rPr>
          <w:tab/>
        </w:r>
        <w:r w:rsidRPr="00157A93">
          <w:rPr>
            <w:rStyle w:val="Hipervnculo"/>
            <w:noProof/>
          </w:rPr>
          <w:t>Señalización vertical carril Bici</w:t>
        </w:r>
        <w:r>
          <w:rPr>
            <w:noProof/>
            <w:webHidden/>
          </w:rPr>
          <w:tab/>
        </w:r>
        <w:r>
          <w:rPr>
            <w:noProof/>
            <w:webHidden/>
          </w:rPr>
          <w:fldChar w:fldCharType="begin"/>
        </w:r>
        <w:r>
          <w:rPr>
            <w:noProof/>
            <w:webHidden/>
          </w:rPr>
          <w:instrText xml:space="preserve"> PAGEREF _Toc474426970 \h </w:instrText>
        </w:r>
        <w:r>
          <w:rPr>
            <w:noProof/>
            <w:webHidden/>
          </w:rPr>
        </w:r>
        <w:r>
          <w:rPr>
            <w:noProof/>
            <w:webHidden/>
          </w:rPr>
          <w:fldChar w:fldCharType="separate"/>
        </w:r>
        <w:r w:rsidR="00133B0A">
          <w:rPr>
            <w:noProof/>
            <w:webHidden/>
          </w:rPr>
          <w:t>3</w:t>
        </w:r>
        <w:r>
          <w:rPr>
            <w:noProof/>
            <w:webHidden/>
          </w:rPr>
          <w:fldChar w:fldCharType="end"/>
        </w:r>
      </w:hyperlink>
    </w:p>
    <w:p w:rsidR="0065756C" w:rsidRDefault="0065756C">
      <w:pPr>
        <w:pStyle w:val="TDC2"/>
        <w:tabs>
          <w:tab w:val="right" w:leader="dot" w:pos="10000"/>
        </w:tabs>
        <w:rPr>
          <w:rFonts w:asciiTheme="minorHAnsi" w:eastAsiaTheme="minorEastAsia" w:hAnsiTheme="minorHAnsi"/>
          <w:b w:val="0"/>
          <w:noProof/>
          <w:lang w:eastAsia="es-ES"/>
        </w:rPr>
      </w:pPr>
      <w:hyperlink w:anchor="_Toc474426971" w:history="1">
        <w:r w:rsidRPr="00157A93">
          <w:rPr>
            <w:rStyle w:val="Hipervnculo"/>
            <w:noProof/>
          </w:rPr>
          <w:t>2.2.</w:t>
        </w:r>
        <w:r>
          <w:rPr>
            <w:rFonts w:asciiTheme="minorHAnsi" w:eastAsiaTheme="minorEastAsia" w:hAnsiTheme="minorHAnsi"/>
            <w:b w:val="0"/>
            <w:noProof/>
            <w:lang w:eastAsia="es-ES"/>
          </w:rPr>
          <w:tab/>
        </w:r>
        <w:r w:rsidRPr="00157A93">
          <w:rPr>
            <w:rStyle w:val="Hipervnculo"/>
            <w:noProof/>
          </w:rPr>
          <w:t>Señalización horizontal carril Bici</w:t>
        </w:r>
        <w:r>
          <w:rPr>
            <w:noProof/>
            <w:webHidden/>
          </w:rPr>
          <w:tab/>
        </w:r>
        <w:r>
          <w:rPr>
            <w:noProof/>
            <w:webHidden/>
          </w:rPr>
          <w:fldChar w:fldCharType="begin"/>
        </w:r>
        <w:r>
          <w:rPr>
            <w:noProof/>
            <w:webHidden/>
          </w:rPr>
          <w:instrText xml:space="preserve"> PAGEREF _Toc474426971 \h </w:instrText>
        </w:r>
        <w:r>
          <w:rPr>
            <w:noProof/>
            <w:webHidden/>
          </w:rPr>
        </w:r>
        <w:r>
          <w:rPr>
            <w:noProof/>
            <w:webHidden/>
          </w:rPr>
          <w:fldChar w:fldCharType="separate"/>
        </w:r>
        <w:r w:rsidR="00133B0A">
          <w:rPr>
            <w:noProof/>
            <w:webHidden/>
          </w:rPr>
          <w:t>3</w:t>
        </w:r>
        <w:r>
          <w:rPr>
            <w:noProof/>
            <w:webHidden/>
          </w:rPr>
          <w:fldChar w:fldCharType="end"/>
        </w:r>
      </w:hyperlink>
    </w:p>
    <w:p w:rsidR="0065756C" w:rsidRDefault="0065756C">
      <w:pPr>
        <w:pStyle w:val="TDC1"/>
        <w:tabs>
          <w:tab w:val="right" w:leader="dot" w:pos="10000"/>
        </w:tabs>
        <w:rPr>
          <w:rFonts w:asciiTheme="minorHAnsi" w:eastAsiaTheme="minorEastAsia" w:hAnsiTheme="minorHAnsi"/>
          <w:b w:val="0"/>
          <w:smallCaps w:val="0"/>
          <w:noProof/>
          <w:sz w:val="22"/>
          <w:lang w:eastAsia="es-ES"/>
        </w:rPr>
      </w:pPr>
      <w:hyperlink w:anchor="_Toc474426972" w:history="1">
        <w:r w:rsidRPr="00157A93">
          <w:rPr>
            <w:rStyle w:val="Hipervnculo"/>
            <w:noProof/>
          </w:rPr>
          <w:t>3.</w:t>
        </w:r>
        <w:r>
          <w:rPr>
            <w:rFonts w:asciiTheme="minorHAnsi" w:eastAsiaTheme="minorEastAsia" w:hAnsiTheme="minorHAnsi"/>
            <w:b w:val="0"/>
            <w:smallCaps w:val="0"/>
            <w:noProof/>
            <w:sz w:val="22"/>
            <w:lang w:eastAsia="es-ES"/>
          </w:rPr>
          <w:tab/>
        </w:r>
        <w:r w:rsidRPr="00157A93">
          <w:rPr>
            <w:rStyle w:val="Hipervnculo"/>
            <w:noProof/>
          </w:rPr>
          <w:t>Balizamiento y defensas</w:t>
        </w:r>
        <w:r>
          <w:rPr>
            <w:noProof/>
            <w:webHidden/>
          </w:rPr>
          <w:tab/>
        </w:r>
        <w:r>
          <w:rPr>
            <w:noProof/>
            <w:webHidden/>
          </w:rPr>
          <w:fldChar w:fldCharType="begin"/>
        </w:r>
        <w:r>
          <w:rPr>
            <w:noProof/>
            <w:webHidden/>
          </w:rPr>
          <w:instrText xml:space="preserve"> PAGEREF _Toc474426972 \h </w:instrText>
        </w:r>
        <w:r>
          <w:rPr>
            <w:noProof/>
            <w:webHidden/>
          </w:rPr>
        </w:r>
        <w:r>
          <w:rPr>
            <w:noProof/>
            <w:webHidden/>
          </w:rPr>
          <w:fldChar w:fldCharType="separate"/>
        </w:r>
        <w:r w:rsidR="00133B0A">
          <w:rPr>
            <w:noProof/>
            <w:webHidden/>
          </w:rPr>
          <w:t>3</w:t>
        </w:r>
        <w:r>
          <w:rPr>
            <w:noProof/>
            <w:webHidden/>
          </w:rPr>
          <w:fldChar w:fldCharType="end"/>
        </w:r>
      </w:hyperlink>
    </w:p>
    <w:p w:rsidR="0065756C" w:rsidRDefault="0065756C">
      <w:pPr>
        <w:pStyle w:val="TDC2"/>
        <w:tabs>
          <w:tab w:val="right" w:leader="dot" w:pos="10000"/>
        </w:tabs>
        <w:rPr>
          <w:rFonts w:asciiTheme="minorHAnsi" w:eastAsiaTheme="minorEastAsia" w:hAnsiTheme="minorHAnsi"/>
          <w:b w:val="0"/>
          <w:noProof/>
          <w:lang w:eastAsia="es-ES"/>
        </w:rPr>
      </w:pPr>
      <w:hyperlink w:anchor="_Toc474426973" w:history="1">
        <w:r w:rsidRPr="00157A93">
          <w:rPr>
            <w:rStyle w:val="Hipervnculo"/>
            <w:noProof/>
          </w:rPr>
          <w:t>3.1.</w:t>
        </w:r>
        <w:r>
          <w:rPr>
            <w:rFonts w:asciiTheme="minorHAnsi" w:eastAsiaTheme="minorEastAsia" w:hAnsiTheme="minorHAnsi"/>
            <w:b w:val="0"/>
            <w:noProof/>
            <w:lang w:eastAsia="es-ES"/>
          </w:rPr>
          <w:tab/>
        </w:r>
        <w:r w:rsidRPr="00157A93">
          <w:rPr>
            <w:rStyle w:val="Hipervnculo"/>
            <w:noProof/>
          </w:rPr>
          <w:t>Generalidades</w:t>
        </w:r>
        <w:r>
          <w:rPr>
            <w:noProof/>
            <w:webHidden/>
          </w:rPr>
          <w:tab/>
        </w:r>
        <w:r>
          <w:rPr>
            <w:noProof/>
            <w:webHidden/>
          </w:rPr>
          <w:fldChar w:fldCharType="begin"/>
        </w:r>
        <w:r>
          <w:rPr>
            <w:noProof/>
            <w:webHidden/>
          </w:rPr>
          <w:instrText xml:space="preserve"> PAGEREF _Toc474426973 \h </w:instrText>
        </w:r>
        <w:r>
          <w:rPr>
            <w:noProof/>
            <w:webHidden/>
          </w:rPr>
        </w:r>
        <w:r>
          <w:rPr>
            <w:noProof/>
            <w:webHidden/>
          </w:rPr>
          <w:fldChar w:fldCharType="separate"/>
        </w:r>
        <w:r w:rsidR="00133B0A">
          <w:rPr>
            <w:noProof/>
            <w:webHidden/>
          </w:rPr>
          <w:t>3</w:t>
        </w:r>
        <w:r>
          <w:rPr>
            <w:noProof/>
            <w:webHidden/>
          </w:rPr>
          <w:fldChar w:fldCharType="end"/>
        </w:r>
      </w:hyperlink>
    </w:p>
    <w:p w:rsidR="0065756C" w:rsidRDefault="0065756C">
      <w:pPr>
        <w:pStyle w:val="TDC3"/>
        <w:tabs>
          <w:tab w:val="left" w:pos="1122"/>
          <w:tab w:val="right" w:leader="dot" w:pos="10000"/>
        </w:tabs>
        <w:rPr>
          <w:rFonts w:asciiTheme="minorHAnsi" w:eastAsiaTheme="minorEastAsia" w:hAnsiTheme="minorHAnsi"/>
          <w:noProof/>
          <w:lang w:eastAsia="es-ES"/>
        </w:rPr>
      </w:pPr>
      <w:hyperlink w:anchor="_Toc474426974" w:history="1">
        <w:r w:rsidRPr="00157A93">
          <w:rPr>
            <w:rStyle w:val="Hipervnculo"/>
            <w:noProof/>
          </w:rPr>
          <w:t>3.1.1.</w:t>
        </w:r>
        <w:r>
          <w:rPr>
            <w:rFonts w:asciiTheme="minorHAnsi" w:eastAsiaTheme="minorEastAsia" w:hAnsiTheme="minorHAnsi"/>
            <w:noProof/>
            <w:lang w:eastAsia="es-ES"/>
          </w:rPr>
          <w:tab/>
        </w:r>
        <w:r w:rsidRPr="00157A93">
          <w:rPr>
            <w:rStyle w:val="Hipervnculo"/>
            <w:noProof/>
          </w:rPr>
          <w:t>Carreteras</w:t>
        </w:r>
        <w:r>
          <w:rPr>
            <w:noProof/>
            <w:webHidden/>
          </w:rPr>
          <w:tab/>
        </w:r>
        <w:r>
          <w:rPr>
            <w:noProof/>
            <w:webHidden/>
          </w:rPr>
          <w:fldChar w:fldCharType="begin"/>
        </w:r>
        <w:r>
          <w:rPr>
            <w:noProof/>
            <w:webHidden/>
          </w:rPr>
          <w:instrText xml:space="preserve"> PAGEREF _Toc474426974 \h </w:instrText>
        </w:r>
        <w:r>
          <w:rPr>
            <w:noProof/>
            <w:webHidden/>
          </w:rPr>
        </w:r>
        <w:r>
          <w:rPr>
            <w:noProof/>
            <w:webHidden/>
          </w:rPr>
          <w:fldChar w:fldCharType="separate"/>
        </w:r>
        <w:r w:rsidR="00133B0A">
          <w:rPr>
            <w:noProof/>
            <w:webHidden/>
          </w:rPr>
          <w:t>3</w:t>
        </w:r>
        <w:r>
          <w:rPr>
            <w:noProof/>
            <w:webHidden/>
          </w:rPr>
          <w:fldChar w:fldCharType="end"/>
        </w:r>
      </w:hyperlink>
    </w:p>
    <w:p w:rsidR="0065756C" w:rsidRDefault="0065756C">
      <w:pPr>
        <w:pStyle w:val="TDC3"/>
        <w:tabs>
          <w:tab w:val="left" w:pos="1122"/>
          <w:tab w:val="right" w:leader="dot" w:pos="10000"/>
        </w:tabs>
        <w:rPr>
          <w:rFonts w:asciiTheme="minorHAnsi" w:eastAsiaTheme="minorEastAsia" w:hAnsiTheme="minorHAnsi"/>
          <w:noProof/>
          <w:lang w:eastAsia="es-ES"/>
        </w:rPr>
      </w:pPr>
      <w:hyperlink w:anchor="_Toc474426975" w:history="1">
        <w:r w:rsidRPr="00157A93">
          <w:rPr>
            <w:rStyle w:val="Hipervnculo"/>
            <w:noProof/>
          </w:rPr>
          <w:t>3.1.2.</w:t>
        </w:r>
        <w:r>
          <w:rPr>
            <w:rFonts w:asciiTheme="minorHAnsi" w:eastAsiaTheme="minorEastAsia" w:hAnsiTheme="minorHAnsi"/>
            <w:noProof/>
            <w:lang w:eastAsia="es-ES"/>
          </w:rPr>
          <w:tab/>
        </w:r>
        <w:r w:rsidRPr="00157A93">
          <w:rPr>
            <w:rStyle w:val="Hipervnculo"/>
            <w:noProof/>
          </w:rPr>
          <w:t>Carriles bici</w:t>
        </w:r>
        <w:r>
          <w:rPr>
            <w:noProof/>
            <w:webHidden/>
          </w:rPr>
          <w:tab/>
        </w:r>
        <w:r>
          <w:rPr>
            <w:noProof/>
            <w:webHidden/>
          </w:rPr>
          <w:fldChar w:fldCharType="begin"/>
        </w:r>
        <w:r>
          <w:rPr>
            <w:noProof/>
            <w:webHidden/>
          </w:rPr>
          <w:instrText xml:space="preserve"> PAGEREF _Toc474426975 \h </w:instrText>
        </w:r>
        <w:r>
          <w:rPr>
            <w:noProof/>
            <w:webHidden/>
          </w:rPr>
        </w:r>
        <w:r>
          <w:rPr>
            <w:noProof/>
            <w:webHidden/>
          </w:rPr>
          <w:fldChar w:fldCharType="separate"/>
        </w:r>
        <w:r w:rsidR="00133B0A">
          <w:rPr>
            <w:noProof/>
            <w:webHidden/>
          </w:rPr>
          <w:t>3</w:t>
        </w:r>
        <w:r>
          <w:rPr>
            <w:noProof/>
            <w:webHidden/>
          </w:rPr>
          <w:fldChar w:fldCharType="end"/>
        </w:r>
      </w:hyperlink>
    </w:p>
    <w:p w:rsidR="0065756C" w:rsidRDefault="0065756C">
      <w:pPr>
        <w:pStyle w:val="TDC2"/>
        <w:tabs>
          <w:tab w:val="right" w:leader="dot" w:pos="10000"/>
        </w:tabs>
        <w:rPr>
          <w:rFonts w:asciiTheme="minorHAnsi" w:eastAsiaTheme="minorEastAsia" w:hAnsiTheme="minorHAnsi"/>
          <w:b w:val="0"/>
          <w:noProof/>
          <w:lang w:eastAsia="es-ES"/>
        </w:rPr>
      </w:pPr>
      <w:hyperlink w:anchor="_Toc474426976" w:history="1">
        <w:r w:rsidRPr="00157A93">
          <w:rPr>
            <w:rStyle w:val="Hipervnculo"/>
            <w:noProof/>
          </w:rPr>
          <w:t>3.2.</w:t>
        </w:r>
        <w:r>
          <w:rPr>
            <w:rFonts w:asciiTheme="minorHAnsi" w:eastAsiaTheme="minorEastAsia" w:hAnsiTheme="minorHAnsi"/>
            <w:b w:val="0"/>
            <w:noProof/>
            <w:lang w:eastAsia="es-ES"/>
          </w:rPr>
          <w:tab/>
        </w:r>
        <w:r w:rsidRPr="00157A93">
          <w:rPr>
            <w:rStyle w:val="Hipervnculo"/>
            <w:noProof/>
          </w:rPr>
          <w:t>Principios generales</w:t>
        </w:r>
        <w:r>
          <w:rPr>
            <w:noProof/>
            <w:webHidden/>
          </w:rPr>
          <w:tab/>
        </w:r>
        <w:r>
          <w:rPr>
            <w:noProof/>
            <w:webHidden/>
          </w:rPr>
          <w:fldChar w:fldCharType="begin"/>
        </w:r>
        <w:r>
          <w:rPr>
            <w:noProof/>
            <w:webHidden/>
          </w:rPr>
          <w:instrText xml:space="preserve"> PAGEREF _Toc474426976 \h </w:instrText>
        </w:r>
        <w:r>
          <w:rPr>
            <w:noProof/>
            <w:webHidden/>
          </w:rPr>
        </w:r>
        <w:r>
          <w:rPr>
            <w:noProof/>
            <w:webHidden/>
          </w:rPr>
          <w:fldChar w:fldCharType="separate"/>
        </w:r>
        <w:r w:rsidR="00133B0A">
          <w:rPr>
            <w:noProof/>
            <w:webHidden/>
          </w:rPr>
          <w:t>4</w:t>
        </w:r>
        <w:r>
          <w:rPr>
            <w:noProof/>
            <w:webHidden/>
          </w:rPr>
          <w:fldChar w:fldCharType="end"/>
        </w:r>
      </w:hyperlink>
    </w:p>
    <w:p w:rsidR="0065756C" w:rsidRDefault="0065756C">
      <w:pPr>
        <w:pStyle w:val="TDC3"/>
        <w:tabs>
          <w:tab w:val="left" w:pos="1122"/>
          <w:tab w:val="right" w:leader="dot" w:pos="10000"/>
        </w:tabs>
        <w:rPr>
          <w:rFonts w:asciiTheme="minorHAnsi" w:eastAsiaTheme="minorEastAsia" w:hAnsiTheme="minorHAnsi"/>
          <w:noProof/>
          <w:lang w:eastAsia="es-ES"/>
        </w:rPr>
      </w:pPr>
      <w:hyperlink w:anchor="_Toc474426977" w:history="1">
        <w:r w:rsidRPr="00157A93">
          <w:rPr>
            <w:rStyle w:val="Hipervnculo"/>
            <w:noProof/>
          </w:rPr>
          <w:t>3.2.1.</w:t>
        </w:r>
        <w:r>
          <w:rPr>
            <w:rFonts w:asciiTheme="minorHAnsi" w:eastAsiaTheme="minorEastAsia" w:hAnsiTheme="minorHAnsi"/>
            <w:noProof/>
            <w:lang w:eastAsia="es-ES"/>
          </w:rPr>
          <w:tab/>
        </w:r>
        <w:r w:rsidRPr="00157A93">
          <w:rPr>
            <w:rStyle w:val="Hipervnculo"/>
            <w:noProof/>
          </w:rPr>
          <w:t>Carreteras</w:t>
        </w:r>
        <w:r>
          <w:rPr>
            <w:noProof/>
            <w:webHidden/>
          </w:rPr>
          <w:tab/>
        </w:r>
        <w:r>
          <w:rPr>
            <w:noProof/>
            <w:webHidden/>
          </w:rPr>
          <w:fldChar w:fldCharType="begin"/>
        </w:r>
        <w:r>
          <w:rPr>
            <w:noProof/>
            <w:webHidden/>
          </w:rPr>
          <w:instrText xml:space="preserve"> PAGEREF _Toc474426977 \h </w:instrText>
        </w:r>
        <w:r>
          <w:rPr>
            <w:noProof/>
            <w:webHidden/>
          </w:rPr>
        </w:r>
        <w:r>
          <w:rPr>
            <w:noProof/>
            <w:webHidden/>
          </w:rPr>
          <w:fldChar w:fldCharType="separate"/>
        </w:r>
        <w:r w:rsidR="00133B0A">
          <w:rPr>
            <w:noProof/>
            <w:webHidden/>
          </w:rPr>
          <w:t>4</w:t>
        </w:r>
        <w:r>
          <w:rPr>
            <w:noProof/>
            <w:webHidden/>
          </w:rPr>
          <w:fldChar w:fldCharType="end"/>
        </w:r>
      </w:hyperlink>
    </w:p>
    <w:p w:rsidR="0065756C" w:rsidRDefault="0065756C">
      <w:pPr>
        <w:pStyle w:val="TDC3"/>
        <w:tabs>
          <w:tab w:val="left" w:pos="1122"/>
          <w:tab w:val="right" w:leader="dot" w:pos="10000"/>
        </w:tabs>
        <w:rPr>
          <w:rFonts w:asciiTheme="minorHAnsi" w:eastAsiaTheme="minorEastAsia" w:hAnsiTheme="minorHAnsi"/>
          <w:noProof/>
          <w:lang w:eastAsia="es-ES"/>
        </w:rPr>
      </w:pPr>
      <w:hyperlink w:anchor="_Toc474426978" w:history="1">
        <w:r w:rsidRPr="00157A93">
          <w:rPr>
            <w:rStyle w:val="Hipervnculo"/>
            <w:noProof/>
          </w:rPr>
          <w:t>3.2.2.</w:t>
        </w:r>
        <w:r>
          <w:rPr>
            <w:rFonts w:asciiTheme="minorHAnsi" w:eastAsiaTheme="minorEastAsia" w:hAnsiTheme="minorHAnsi"/>
            <w:noProof/>
            <w:lang w:eastAsia="es-ES"/>
          </w:rPr>
          <w:tab/>
        </w:r>
        <w:r w:rsidRPr="00157A93">
          <w:rPr>
            <w:rStyle w:val="Hipervnculo"/>
            <w:noProof/>
          </w:rPr>
          <w:t>Carriles bici</w:t>
        </w:r>
        <w:r>
          <w:rPr>
            <w:noProof/>
            <w:webHidden/>
          </w:rPr>
          <w:tab/>
        </w:r>
        <w:r>
          <w:rPr>
            <w:noProof/>
            <w:webHidden/>
          </w:rPr>
          <w:fldChar w:fldCharType="begin"/>
        </w:r>
        <w:r>
          <w:rPr>
            <w:noProof/>
            <w:webHidden/>
          </w:rPr>
          <w:instrText xml:space="preserve"> PAGEREF _Toc474426978 \h </w:instrText>
        </w:r>
        <w:r>
          <w:rPr>
            <w:noProof/>
            <w:webHidden/>
          </w:rPr>
        </w:r>
        <w:r>
          <w:rPr>
            <w:noProof/>
            <w:webHidden/>
          </w:rPr>
          <w:fldChar w:fldCharType="separate"/>
        </w:r>
        <w:r w:rsidR="00133B0A">
          <w:rPr>
            <w:noProof/>
            <w:webHidden/>
          </w:rPr>
          <w:t>4</w:t>
        </w:r>
        <w:r>
          <w:rPr>
            <w:noProof/>
            <w:webHidden/>
          </w:rPr>
          <w:fldChar w:fldCharType="end"/>
        </w:r>
      </w:hyperlink>
    </w:p>
    <w:p w:rsidR="0065756C" w:rsidRDefault="0065756C">
      <w:pPr>
        <w:pStyle w:val="TDC1"/>
        <w:tabs>
          <w:tab w:val="right" w:leader="dot" w:pos="10000"/>
        </w:tabs>
        <w:rPr>
          <w:rFonts w:asciiTheme="minorHAnsi" w:eastAsiaTheme="minorEastAsia" w:hAnsiTheme="minorHAnsi"/>
          <w:b w:val="0"/>
          <w:smallCaps w:val="0"/>
          <w:noProof/>
          <w:sz w:val="22"/>
          <w:lang w:eastAsia="es-ES"/>
        </w:rPr>
      </w:pPr>
      <w:hyperlink w:anchor="_Toc474426979" w:history="1">
        <w:r w:rsidRPr="00157A93">
          <w:rPr>
            <w:rStyle w:val="Hipervnculo"/>
            <w:noProof/>
          </w:rPr>
          <w:t>4.</w:t>
        </w:r>
        <w:r>
          <w:rPr>
            <w:rFonts w:asciiTheme="minorHAnsi" w:eastAsiaTheme="minorEastAsia" w:hAnsiTheme="minorHAnsi"/>
            <w:b w:val="0"/>
            <w:smallCaps w:val="0"/>
            <w:noProof/>
            <w:sz w:val="22"/>
            <w:lang w:eastAsia="es-ES"/>
          </w:rPr>
          <w:tab/>
        </w:r>
        <w:r w:rsidRPr="00157A93">
          <w:rPr>
            <w:rStyle w:val="Hipervnculo"/>
            <w:noProof/>
          </w:rPr>
          <w:t>Normativa y bibliografía existente</w:t>
        </w:r>
        <w:r>
          <w:rPr>
            <w:noProof/>
            <w:webHidden/>
          </w:rPr>
          <w:tab/>
        </w:r>
        <w:r>
          <w:rPr>
            <w:noProof/>
            <w:webHidden/>
          </w:rPr>
          <w:fldChar w:fldCharType="begin"/>
        </w:r>
        <w:r>
          <w:rPr>
            <w:noProof/>
            <w:webHidden/>
          </w:rPr>
          <w:instrText xml:space="preserve"> PAGEREF _Toc474426979 \h </w:instrText>
        </w:r>
        <w:r>
          <w:rPr>
            <w:noProof/>
            <w:webHidden/>
          </w:rPr>
        </w:r>
        <w:r>
          <w:rPr>
            <w:noProof/>
            <w:webHidden/>
          </w:rPr>
          <w:fldChar w:fldCharType="separate"/>
        </w:r>
        <w:r w:rsidR="00133B0A">
          <w:rPr>
            <w:noProof/>
            <w:webHidden/>
          </w:rPr>
          <w:t>4</w:t>
        </w:r>
        <w:r>
          <w:rPr>
            <w:noProof/>
            <w:webHidden/>
          </w:rPr>
          <w:fldChar w:fldCharType="end"/>
        </w:r>
      </w:hyperlink>
    </w:p>
    <w:p w:rsidR="00DD73FC" w:rsidRDefault="005561F8">
      <w:r>
        <w:fldChar w:fldCharType="end"/>
      </w:r>
    </w:p>
    <w:p w:rsidR="00DD73FC" w:rsidRDefault="00DD73FC"/>
    <w:p w:rsidR="00263054" w:rsidRDefault="00263054">
      <w:pPr>
        <w:sectPr w:rsidR="00263054" w:rsidSect="00EC1D79">
          <w:headerReference w:type="default" r:id="rId8"/>
          <w:footerReference w:type="default" r:id="rId9"/>
          <w:pgSz w:w="23814" w:h="16840" w:orient="landscape" w:code="8"/>
          <w:pgMar w:top="1701" w:right="1134" w:bottom="1134" w:left="1701" w:header="709" w:footer="709" w:gutter="0"/>
          <w:cols w:num="2" w:space="958"/>
          <w:docGrid w:linePitch="360"/>
        </w:sectPr>
      </w:pPr>
    </w:p>
    <w:p w:rsidR="00263054" w:rsidRDefault="00263054"/>
    <w:p w:rsidR="00DD73FC" w:rsidRDefault="00263054" w:rsidP="00DD73FC">
      <w:r>
        <w:br w:type="column"/>
      </w:r>
    </w:p>
    <w:p w:rsidR="00DD73FC" w:rsidRPr="00EC1D79" w:rsidRDefault="00DD73FC" w:rsidP="00DD73FC">
      <w:pPr>
        <w:jc w:val="center"/>
        <w:rPr>
          <w:b/>
          <w:sz w:val="28"/>
        </w:rPr>
      </w:pPr>
      <w:r w:rsidRPr="00EC1D79">
        <w:rPr>
          <w:b/>
          <w:sz w:val="28"/>
        </w:rPr>
        <w:t>Proyecto de Construcción “</w:t>
      </w:r>
      <w:r w:rsidRPr="00EC1D79">
        <w:rPr>
          <w:b/>
          <w:i/>
          <w:sz w:val="28"/>
        </w:rPr>
        <w:t>Pasarela sobre la carretera CA-32,</w:t>
      </w:r>
      <w:r w:rsidRPr="00EC1D79">
        <w:rPr>
          <w:b/>
          <w:i/>
          <w:sz w:val="28"/>
        </w:rPr>
        <w:br/>
        <w:t>para conexión peatonal y bicicletas, desde apeadero Las Aletas</w:t>
      </w:r>
      <w:r w:rsidRPr="00EC1D79">
        <w:rPr>
          <w:b/>
          <w:i/>
          <w:sz w:val="28"/>
        </w:rPr>
        <w:br/>
        <w:t>a la Escuela Superior de Ingeniería de la Universidad de Cádiz,</w:t>
      </w:r>
      <w:r w:rsidRPr="00EC1D79">
        <w:rPr>
          <w:b/>
          <w:i/>
          <w:sz w:val="28"/>
        </w:rPr>
        <w:br/>
        <w:t>T.M. de Puerto Real (Cádiz)</w:t>
      </w:r>
      <w:r w:rsidRPr="00EC1D79">
        <w:rPr>
          <w:b/>
          <w:sz w:val="28"/>
        </w:rPr>
        <w:t>”</w:t>
      </w:r>
    </w:p>
    <w:p w:rsidR="00DD73FC" w:rsidRPr="00EC1D79" w:rsidRDefault="0030279C" w:rsidP="00DD73FC">
      <w:pPr>
        <w:jc w:val="center"/>
        <w:rPr>
          <w:b/>
          <w:sz w:val="28"/>
          <w:u w:val="single"/>
        </w:rPr>
      </w:pPr>
      <w:r>
        <w:rPr>
          <w:b/>
          <w:sz w:val="28"/>
          <w:u w:val="single"/>
        </w:rPr>
        <w:t>Anejo Nº. 10</w:t>
      </w:r>
      <w:r w:rsidRPr="00EC1D79">
        <w:rPr>
          <w:b/>
          <w:sz w:val="28"/>
          <w:u w:val="single"/>
        </w:rPr>
        <w:t xml:space="preserve"> </w:t>
      </w:r>
      <w:r>
        <w:rPr>
          <w:b/>
          <w:sz w:val="28"/>
          <w:u w:val="single"/>
        </w:rPr>
        <w:t>–</w:t>
      </w:r>
      <w:r w:rsidRPr="00EC1D79">
        <w:rPr>
          <w:b/>
          <w:sz w:val="28"/>
          <w:u w:val="single"/>
        </w:rPr>
        <w:t xml:space="preserve"> </w:t>
      </w:r>
      <w:r>
        <w:rPr>
          <w:b/>
          <w:sz w:val="28"/>
          <w:u w:val="single"/>
        </w:rPr>
        <w:t>SEÑALIZACIÓN, BALIZAMIENTO Y DEFENSAS</w:t>
      </w:r>
    </w:p>
    <w:p w:rsidR="00DD73FC" w:rsidRDefault="00DD73FC" w:rsidP="00DD73FC"/>
    <w:p w:rsidR="0030279C" w:rsidRDefault="0030279C" w:rsidP="0030279C">
      <w:pPr>
        <w:pStyle w:val="TTULO01"/>
        <w:rPr>
          <w:noProof/>
        </w:rPr>
      </w:pPr>
      <w:bookmarkStart w:id="1" w:name="_Toc474426965"/>
      <w:r>
        <w:rPr>
          <w:noProof/>
        </w:rPr>
        <w:t>1.</w:t>
      </w:r>
      <w:r>
        <w:rPr>
          <w:noProof/>
        </w:rPr>
        <w:tab/>
        <w:t>Datos de partida</w:t>
      </w:r>
      <w:bookmarkEnd w:id="1"/>
    </w:p>
    <w:p w:rsidR="0030279C" w:rsidRDefault="0030279C" w:rsidP="0030279C">
      <w:pPr>
        <w:pStyle w:val="TTULO02"/>
        <w:rPr>
          <w:noProof/>
        </w:rPr>
      </w:pPr>
      <w:bookmarkStart w:id="2" w:name="_Toc474426966"/>
      <w:r>
        <w:rPr>
          <w:noProof/>
        </w:rPr>
        <w:t>1.1.</w:t>
      </w:r>
      <w:r>
        <w:rPr>
          <w:noProof/>
        </w:rPr>
        <w:tab/>
        <w:t>Principios generales</w:t>
      </w:r>
      <w:bookmarkEnd w:id="2"/>
    </w:p>
    <w:p w:rsidR="0030279C" w:rsidRPr="00AE0707" w:rsidRDefault="0030279C" w:rsidP="0030279C">
      <w:pPr>
        <w:pStyle w:val="TTULO30"/>
        <w:rPr>
          <w:noProof/>
        </w:rPr>
      </w:pPr>
      <w:bookmarkStart w:id="3" w:name="_Toc474426967"/>
      <w:r>
        <w:rPr>
          <w:noProof/>
        </w:rPr>
        <w:t>1.1.1.</w:t>
      </w:r>
      <w:r>
        <w:rPr>
          <w:noProof/>
        </w:rPr>
        <w:tab/>
        <w:t>Carriles bici</w:t>
      </w:r>
      <w:bookmarkEnd w:id="3"/>
    </w:p>
    <w:p w:rsidR="0030279C" w:rsidRPr="00641E7B" w:rsidRDefault="0030279C" w:rsidP="0030279C">
      <w:pPr>
        <w:pStyle w:val="NORMAL0"/>
      </w:pPr>
      <w:r w:rsidRPr="00641E7B">
        <w:t>Dentro de las actuaciones  previstas se incluye una partida para señalización horizontal en forma de marcas viales, vertical en f</w:t>
      </w:r>
      <w:r>
        <w:t>orma de señales y de defensas.</w:t>
      </w:r>
    </w:p>
    <w:p w:rsidR="0030279C" w:rsidRPr="00641E7B" w:rsidRDefault="0030279C" w:rsidP="0030279C">
      <w:pPr>
        <w:pStyle w:val="NORMAL0"/>
      </w:pPr>
      <w:r w:rsidRPr="00641E7B">
        <w:t>Basándonos en las Recomendaciones de Diseño para las Vías Ciclistas en Andalucía. Las funciones que debe cump</w:t>
      </w:r>
      <w:r>
        <w:t>lir la señalación serán:</w:t>
      </w:r>
    </w:p>
    <w:p w:rsidR="0030279C" w:rsidRPr="00641E7B" w:rsidRDefault="0030279C" w:rsidP="0030279C">
      <w:pPr>
        <w:pStyle w:val="NORMAL0"/>
        <w:ind w:left="907" w:hanging="340"/>
      </w:pPr>
      <w:r>
        <w:sym w:font="Wingdings" w:char="F0A7"/>
      </w:r>
      <w:r>
        <w:tab/>
      </w:r>
      <w:r w:rsidRPr="00641E7B">
        <w:t>La regulación de la circulación. Es la señalización destinada a la canalización del tráfico ciclista y su interacción con otros tráficos de forma segura. Esta señalización se identifica en, términos generales,</w:t>
      </w:r>
      <w:r>
        <w:t xml:space="preserve"> </w:t>
      </w:r>
      <w:r w:rsidRPr="00641E7B">
        <w:t>con la contenida en el Reg</w:t>
      </w:r>
      <w:r>
        <w:t>lamento General de Circulación.</w:t>
      </w:r>
    </w:p>
    <w:p w:rsidR="0030279C" w:rsidRDefault="0030279C" w:rsidP="0030279C">
      <w:pPr>
        <w:pStyle w:val="NORMAL0"/>
        <w:ind w:left="907" w:hanging="340"/>
      </w:pPr>
      <w:r>
        <w:sym w:font="Wingdings" w:char="F0A7"/>
      </w:r>
      <w:r>
        <w:tab/>
      </w:r>
      <w:r w:rsidRPr="00641E7B">
        <w:t>Orientación e Información a los usuarios. Es la señalización encaminada a dotar al usuario de la información necesaria para la consecución de sus objetivos a la hora de desplazarse por una vía ciclista (Paneles informativos, esquemas de itinerarios de origen y destino, tiempo y distancia de recorrido, información cultural, turística, deportiva…). En líneas generales podemos deci</w:t>
      </w:r>
      <w:r>
        <w:t>r</w:t>
      </w:r>
      <w:r w:rsidRPr="00641E7B">
        <w:t xml:space="preserve"> que el objetivo de la señalización es dotar a las vías ciclistas de seguridad, comodidad y eficacia en la circulación suficientes para los usuarios.</w:t>
      </w:r>
    </w:p>
    <w:p w:rsidR="0030279C" w:rsidRPr="00641E7B" w:rsidRDefault="0030279C" w:rsidP="0030279C">
      <w:pPr>
        <w:pStyle w:val="NORMAL0"/>
      </w:pPr>
      <w:r w:rsidRPr="00641E7B">
        <w:t>Los principios básicos para el diseño de la señalización deben ser los siguientes:</w:t>
      </w:r>
    </w:p>
    <w:p w:rsidR="0030279C" w:rsidRPr="00641E7B" w:rsidRDefault="0030279C" w:rsidP="0030279C">
      <w:pPr>
        <w:pStyle w:val="NORMAL0"/>
        <w:ind w:left="907" w:hanging="340"/>
      </w:pPr>
      <w:r>
        <w:sym w:font="Wingdings" w:char="F0A7"/>
      </w:r>
      <w:r>
        <w:tab/>
      </w:r>
      <w:r w:rsidRPr="00641E7B">
        <w:t>Seguridad Vial. Todo usuario debe desplazarse en condiciones de seguridad suficiente.</w:t>
      </w:r>
    </w:p>
    <w:p w:rsidR="0030279C" w:rsidRPr="00641E7B" w:rsidRDefault="0030279C" w:rsidP="0030279C">
      <w:pPr>
        <w:pStyle w:val="NORMAL0"/>
        <w:ind w:left="907" w:hanging="340"/>
      </w:pPr>
      <w:r>
        <w:sym w:font="Wingdings" w:char="F0A7"/>
      </w:r>
      <w:r>
        <w:tab/>
      </w:r>
      <w:r w:rsidRPr="00641E7B">
        <w:t>Prevalencia. Tendrá preferencia el tráfico no motorizado sobre el motorizado.</w:t>
      </w:r>
    </w:p>
    <w:p w:rsidR="0030279C" w:rsidRPr="00641E7B" w:rsidRDefault="0030279C" w:rsidP="0030279C">
      <w:pPr>
        <w:pStyle w:val="NORMAL0"/>
        <w:ind w:left="907" w:hanging="340"/>
      </w:pPr>
      <w:r>
        <w:sym w:font="Wingdings" w:char="F0A7"/>
      </w:r>
      <w:r>
        <w:tab/>
      </w:r>
      <w:r w:rsidRPr="00641E7B">
        <w:t>Claridad. Se deben transmitir mensajes fácilmente comprensibles por los usuarios, no recargar la atención del usuario reiterando mensajes evidentes, y, en todo caso, imponer las menores restricciones posibles a la circulación.</w:t>
      </w:r>
    </w:p>
    <w:p w:rsidR="0030279C" w:rsidRPr="00641E7B" w:rsidRDefault="0030279C" w:rsidP="0030279C">
      <w:pPr>
        <w:pStyle w:val="NORMAL0"/>
        <w:ind w:left="907" w:hanging="340"/>
      </w:pPr>
      <w:r>
        <w:sym w:font="Wingdings" w:char="F0A7"/>
      </w:r>
      <w:r>
        <w:tab/>
      </w:r>
      <w:r w:rsidRPr="00641E7B">
        <w:t>Sencillez. Se debe emplear el mínimo número posible de elementos.</w:t>
      </w:r>
    </w:p>
    <w:p w:rsidR="0030279C" w:rsidRPr="00641E7B" w:rsidRDefault="0030279C" w:rsidP="0030279C">
      <w:pPr>
        <w:pStyle w:val="NORMAL0"/>
        <w:ind w:left="907" w:hanging="340"/>
      </w:pPr>
      <w:r>
        <w:sym w:font="Wingdings" w:char="F0A7"/>
      </w:r>
      <w:r>
        <w:tab/>
      </w:r>
      <w:r w:rsidRPr="00641E7B">
        <w:t>Uniformidad. Se refiere no sólo a los elementos en sí, sino también en los criterios de implantación.</w:t>
      </w:r>
    </w:p>
    <w:p w:rsidR="0030279C" w:rsidRDefault="0030279C" w:rsidP="0030279C">
      <w:pPr>
        <w:pStyle w:val="NORMAL0"/>
      </w:pPr>
    </w:p>
    <w:p w:rsidR="0030279C" w:rsidRPr="0025735A" w:rsidRDefault="0030279C" w:rsidP="0030279C">
      <w:pPr>
        <w:pStyle w:val="TTULO30"/>
      </w:pPr>
      <w:bookmarkStart w:id="4" w:name="_Toc474426968"/>
      <w:r>
        <w:rPr>
          <w:noProof/>
        </w:rPr>
        <w:t>1.1.2.</w:t>
      </w:r>
      <w:r>
        <w:rPr>
          <w:noProof/>
        </w:rPr>
        <w:tab/>
      </w:r>
      <w:r w:rsidRPr="0025735A">
        <w:rPr>
          <w:noProof/>
        </w:rPr>
        <w:t>C</w:t>
      </w:r>
      <w:r>
        <w:rPr>
          <w:noProof/>
        </w:rPr>
        <w:t>arreteras</w:t>
      </w:r>
      <w:bookmarkEnd w:id="4"/>
    </w:p>
    <w:p w:rsidR="0030279C" w:rsidRDefault="0030279C" w:rsidP="0030279C">
      <w:pPr>
        <w:pStyle w:val="NORMAL0"/>
      </w:pPr>
      <w:r>
        <w:t>La señalización de la carretera, se ha efectuado de acuerdo con las normas del Ministerio de Fomento, incluidas en la 8.2-IC (Señalización Horizontal).</w:t>
      </w:r>
    </w:p>
    <w:p w:rsidR="0030279C" w:rsidRDefault="0030279C" w:rsidP="0030279C">
      <w:pPr>
        <w:pStyle w:val="NORMAL0"/>
      </w:pPr>
      <w:r>
        <w:t>También se han considerado las Reglas Europeas en materia de circulación y señalización de carreteras, publicadas por la OCDE de febrero de 1974(CEMT).</w:t>
      </w:r>
    </w:p>
    <w:p w:rsidR="0030279C" w:rsidRDefault="0030279C" w:rsidP="0030279C">
      <w:pPr>
        <w:pStyle w:val="NORMAL0"/>
      </w:pPr>
      <w:r>
        <w:t>Las características de los materiales a utilizar y la ejecución de los diferentes tipos de marcas se definen en el Pliego de Prescripciones Técnicas Particulares.</w:t>
      </w:r>
    </w:p>
    <w:p w:rsidR="0030279C" w:rsidRDefault="0030279C" w:rsidP="0030279C">
      <w:pPr>
        <w:pStyle w:val="NORMAL0"/>
      </w:pPr>
      <w:r>
        <w:lastRenderedPageBreak/>
        <w:t>En cuanto al color las marcas viales deben cumplir la norma UNE 48 103 (Pinturas y barnices. Colores normalizados del año 1994).</w:t>
      </w:r>
    </w:p>
    <w:p w:rsidR="0030279C" w:rsidRDefault="0030279C" w:rsidP="0030279C">
      <w:pPr>
        <w:pStyle w:val="NORMAL0"/>
      </w:pPr>
      <w:r>
        <w:t>El proyecto consta de planos de planta, en los que se han dibujado las marcas viales a pintar, y planos de detalle en los que se ha detallado el dimensionamiento y color de cada uno de los distintos tipos de marcas viales transversales, longitudinales, flechas, isletas, etc.</w:t>
      </w:r>
    </w:p>
    <w:p w:rsidR="0030279C" w:rsidRDefault="0030279C" w:rsidP="0030279C">
      <w:pPr>
        <w:pStyle w:val="NORMAL0"/>
      </w:pPr>
      <w:r>
        <w:t>Se repintará las marcas viales en las zonas proyectadas con pintura marca vial de colora blanco.</w:t>
      </w:r>
    </w:p>
    <w:p w:rsidR="0030279C" w:rsidRDefault="0030279C" w:rsidP="0030279C">
      <w:pPr>
        <w:pStyle w:val="NORMAL0"/>
      </w:pPr>
      <w:r>
        <w:t xml:space="preserve">La señalización horizontal, incluso </w:t>
      </w:r>
      <w:proofErr w:type="spellStart"/>
      <w:r>
        <w:t>cebreados</w:t>
      </w:r>
      <w:proofErr w:type="spellEnd"/>
      <w:r>
        <w:t xml:space="preserve">, </w:t>
      </w:r>
      <w:r w:rsidRPr="00B26CC3">
        <w:t xml:space="preserve">se pintará </w:t>
      </w:r>
      <w:r>
        <w:t xml:space="preserve">con pintura termoplástica. Todas </w:t>
      </w:r>
      <w:r w:rsidRPr="00B26CC3">
        <w:t>las marcas viales serán blancas</w:t>
      </w:r>
      <w:r>
        <w:t>.</w:t>
      </w:r>
    </w:p>
    <w:p w:rsidR="0030279C" w:rsidRDefault="0030279C" w:rsidP="0030279C">
      <w:pPr>
        <w:pStyle w:val="NORMAL0"/>
      </w:pPr>
      <w:r>
        <w:t>El proyecto en cuanto a señalización vertical, consta de planos de planta, en los que se han dibujado las señales verticales a colocar, y planos de detalle en los que se ha detallado la ubicación.</w:t>
      </w:r>
    </w:p>
    <w:p w:rsidR="0030279C" w:rsidRDefault="0030279C" w:rsidP="0030279C">
      <w:pPr>
        <w:pStyle w:val="NORMAL0"/>
      </w:pPr>
      <w:r>
        <w:t>La señalización de la carretera, se ha efectuado de acuerdo con las normas del Ministerio de Fomento, incluidas en la 8.1-IC (Señalización Vertical).</w:t>
      </w:r>
    </w:p>
    <w:p w:rsidR="0030279C" w:rsidRDefault="0030279C" w:rsidP="0030279C">
      <w:pPr>
        <w:pStyle w:val="NORMAL0"/>
      </w:pPr>
    </w:p>
    <w:p w:rsidR="0030279C" w:rsidRPr="00AE0707" w:rsidRDefault="0030279C" w:rsidP="0030279C">
      <w:pPr>
        <w:pStyle w:val="TTULO01"/>
        <w:rPr>
          <w:noProof/>
        </w:rPr>
      </w:pPr>
      <w:bookmarkStart w:id="5" w:name="_Toc424550662"/>
      <w:bookmarkStart w:id="6" w:name="_Toc474426969"/>
      <w:r>
        <w:rPr>
          <w:noProof/>
        </w:rPr>
        <w:t>2.</w:t>
      </w:r>
      <w:r>
        <w:rPr>
          <w:noProof/>
        </w:rPr>
        <w:tab/>
      </w:r>
      <w:r w:rsidRPr="00AE0707">
        <w:rPr>
          <w:noProof/>
        </w:rPr>
        <w:t>s</w:t>
      </w:r>
      <w:r>
        <w:rPr>
          <w:noProof/>
        </w:rPr>
        <w:t>eñalización</w:t>
      </w:r>
      <w:bookmarkEnd w:id="6"/>
    </w:p>
    <w:p w:rsidR="0030279C" w:rsidRDefault="0030279C" w:rsidP="0030279C">
      <w:pPr>
        <w:pStyle w:val="NORMAL0"/>
      </w:pPr>
      <w:r>
        <w:t>En las intersecciones, si existiera con otros tráficos, la circulación se regular</w:t>
      </w:r>
      <w:r w:rsidR="009C4307">
        <w:t>á</w:t>
      </w:r>
      <w:r>
        <w:t xml:space="preserve"> mediante semaforización específica para las vías ciclistas. El paso de ciclistas se regular</w:t>
      </w:r>
      <w:r w:rsidR="009C4307">
        <w:t>á</w:t>
      </w:r>
      <w:r>
        <w:t xml:space="preserve"> a la vez que el paso de peatones, asignándole la misma fase del ciclo semafórico para ambos. Para carriles bici en zonas muy concurridas, se asignar</w:t>
      </w:r>
      <w:r w:rsidR="009C4307">
        <w:t>á</w:t>
      </w:r>
      <w:r>
        <w:t xml:space="preserve"> una fase específica para cada movimiento de ciclista que garantice la seguridad y c</w:t>
      </w:r>
      <w:r w:rsidR="009C4307">
        <w:t>omodidad el paso de los mismos.</w:t>
      </w:r>
    </w:p>
    <w:p w:rsidR="0030279C" w:rsidRDefault="0030279C" w:rsidP="0030279C">
      <w:pPr>
        <w:pStyle w:val="NORMAL0"/>
      </w:pPr>
      <w:r>
        <w:t>Como referencia para lo especificado en los planos:</w:t>
      </w:r>
    </w:p>
    <w:p w:rsidR="0030279C" w:rsidRDefault="009C4307" w:rsidP="009C4307">
      <w:pPr>
        <w:pStyle w:val="NORMAL0"/>
        <w:ind w:left="907" w:hanging="340"/>
      </w:pPr>
      <w:r>
        <w:sym w:font="Wingdings" w:char="F0A7"/>
      </w:r>
      <w:r>
        <w:tab/>
      </w:r>
      <w:r w:rsidR="0030279C">
        <w:t xml:space="preserve">En las intersecciones </w:t>
      </w:r>
      <w:proofErr w:type="spellStart"/>
      <w:r w:rsidR="0030279C">
        <w:t>semaforizadas</w:t>
      </w:r>
      <w:proofErr w:type="spellEnd"/>
      <w:r w:rsidR="0030279C">
        <w:t xml:space="preserve"> se añadirá el accesorio de carril bici.</w:t>
      </w:r>
    </w:p>
    <w:p w:rsidR="009C4307" w:rsidRDefault="009C4307" w:rsidP="0030279C">
      <w:pPr>
        <w:pStyle w:val="NORMAL0"/>
      </w:pPr>
    </w:p>
    <w:p w:rsidR="0030279C" w:rsidRPr="00E77B65" w:rsidRDefault="009C4307" w:rsidP="009C4307">
      <w:pPr>
        <w:pStyle w:val="TTULO02"/>
      </w:pPr>
      <w:bookmarkStart w:id="7" w:name="_Toc474426970"/>
      <w:r>
        <w:t>2.1.</w:t>
      </w:r>
      <w:r>
        <w:tab/>
      </w:r>
      <w:r w:rsidR="0030279C" w:rsidRPr="00E77B65">
        <w:t xml:space="preserve">Señalización vertical </w:t>
      </w:r>
      <w:r w:rsidR="0030279C">
        <w:t>carril Bici</w:t>
      </w:r>
      <w:bookmarkEnd w:id="7"/>
    </w:p>
    <w:p w:rsidR="0030279C" w:rsidRDefault="0030279C" w:rsidP="0030279C">
      <w:pPr>
        <w:pStyle w:val="NORMAL0"/>
      </w:pPr>
      <w:r>
        <w:t>Las características de los materiales a emplear están definidas en los artículos correspondientes del Pliego de Prescripciones Técnicas Particulares y en los planos de detalle.</w:t>
      </w:r>
    </w:p>
    <w:p w:rsidR="0030279C" w:rsidRDefault="0030279C" w:rsidP="0030279C">
      <w:pPr>
        <w:pStyle w:val="NORMAL0"/>
      </w:pPr>
      <w:r>
        <w:t>Como referencia para lo especificado en los planos:</w:t>
      </w:r>
    </w:p>
    <w:p w:rsidR="0030279C" w:rsidRDefault="009C4307" w:rsidP="009C4307">
      <w:pPr>
        <w:pStyle w:val="NORMAL0"/>
        <w:ind w:left="907" w:hanging="340"/>
      </w:pPr>
      <w:r>
        <w:sym w:font="Wingdings" w:char="F0A7"/>
      </w:r>
      <w:r>
        <w:tab/>
      </w:r>
      <w:r w:rsidR="0030279C">
        <w:t>Las alturas básicas correspondientes a letras y números de las señales verticales de este proyecto se diseñan de 90cm. para las señales definitivas y de 135</w:t>
      </w:r>
      <w:r>
        <w:t xml:space="preserve"> </w:t>
      </w:r>
      <w:r w:rsidR="0030279C">
        <w:t>cm las de obra.</w:t>
      </w:r>
    </w:p>
    <w:p w:rsidR="0030279C" w:rsidRDefault="009C4307" w:rsidP="009C4307">
      <w:pPr>
        <w:pStyle w:val="NORMAL0"/>
        <w:ind w:left="907" w:hanging="340"/>
      </w:pPr>
      <w:r>
        <w:sym w:font="Wingdings" w:char="F0A7"/>
      </w:r>
      <w:r>
        <w:tab/>
      </w:r>
      <w:r w:rsidR="0030279C">
        <w:t xml:space="preserve">Todas </w:t>
      </w:r>
      <w:r>
        <w:t>l</w:t>
      </w:r>
      <w:r w:rsidR="0030279C">
        <w:t>as señales serán reflectantes, y las pinturas cumplirán las especificaciones del Pliego de Prescripciones Técnicas Particulares.</w:t>
      </w:r>
    </w:p>
    <w:p w:rsidR="0030279C" w:rsidRDefault="0030279C" w:rsidP="0030279C">
      <w:pPr>
        <w:pStyle w:val="NORMAL0"/>
      </w:pPr>
    </w:p>
    <w:p w:rsidR="0030279C" w:rsidRPr="00641059" w:rsidRDefault="009C4307" w:rsidP="009C4307">
      <w:pPr>
        <w:pStyle w:val="TTULO02"/>
      </w:pPr>
      <w:bookmarkStart w:id="8" w:name="_Toc474426971"/>
      <w:r>
        <w:t>2.2.</w:t>
      </w:r>
      <w:r>
        <w:tab/>
      </w:r>
      <w:r w:rsidR="0030279C" w:rsidRPr="00641059">
        <w:t xml:space="preserve">Señalización horizontal </w:t>
      </w:r>
      <w:r w:rsidR="0030279C">
        <w:t>carril Bici</w:t>
      </w:r>
      <w:bookmarkEnd w:id="8"/>
    </w:p>
    <w:p w:rsidR="0030279C" w:rsidRDefault="0030279C" w:rsidP="0030279C">
      <w:pPr>
        <w:pStyle w:val="NORMAL0"/>
      </w:pPr>
      <w:r>
        <w:t>Las características de los materiales a utilizar y la ejecución de las distintas marcas viales están definidas en el apartado correspondiente del Pliego de Prescripciones Técnicas Particulares.</w:t>
      </w:r>
    </w:p>
    <w:p w:rsidR="0030279C" w:rsidRDefault="0030279C" w:rsidP="0030279C">
      <w:pPr>
        <w:pStyle w:val="NORMAL0"/>
      </w:pPr>
      <w:r>
        <w:t>Como referencia para lo especificado en los planos:</w:t>
      </w:r>
    </w:p>
    <w:p w:rsidR="0030279C" w:rsidRDefault="009C4307" w:rsidP="0065756C">
      <w:pPr>
        <w:pStyle w:val="NORMAL0"/>
        <w:ind w:left="907" w:hanging="340"/>
      </w:pPr>
      <w:r>
        <w:sym w:font="Wingdings" w:char="F0A7"/>
      </w:r>
      <w:r>
        <w:tab/>
      </w:r>
      <w:r w:rsidR="0030279C">
        <w:t>Línea de borde de calzada:</w:t>
      </w:r>
      <w:r>
        <w:t xml:space="preserve"> </w:t>
      </w:r>
      <w:r w:rsidR="0030279C">
        <w:t>Línea continua de 0,15 m de anchura para arcenes cual</w:t>
      </w:r>
      <w:r w:rsidR="0065756C">
        <w:t>es quiera que sea su anchura (M-</w:t>
      </w:r>
      <w:r w:rsidR="0030279C">
        <w:t>11 discontinua y M-2.6 continua).</w:t>
      </w:r>
    </w:p>
    <w:p w:rsidR="0030279C" w:rsidRDefault="009C4307" w:rsidP="0065756C">
      <w:pPr>
        <w:pStyle w:val="NORMAL0"/>
        <w:ind w:left="907" w:hanging="340"/>
      </w:pPr>
      <w:r>
        <w:sym w:font="Wingdings" w:char="F0A7"/>
      </w:r>
      <w:r>
        <w:tab/>
      </w:r>
      <w:r w:rsidR="0030279C">
        <w:t xml:space="preserve">Línea separadora de carriles: Línea </w:t>
      </w:r>
      <w:r>
        <w:t>continua</w:t>
      </w:r>
      <w:r w:rsidR="0030279C">
        <w:t xml:space="preserve"> de 0,10 m de anchura en separación de carriles de sentido contrario y prohibi</w:t>
      </w:r>
      <w:r>
        <w:t>ción de adelantamiento (M-2.2).</w:t>
      </w:r>
    </w:p>
    <w:p w:rsidR="0030279C" w:rsidRDefault="009C4307" w:rsidP="0065756C">
      <w:pPr>
        <w:pStyle w:val="NORMAL0"/>
        <w:ind w:left="907" w:hanging="340"/>
      </w:pPr>
      <w:r>
        <w:sym w:font="Wingdings" w:char="F0A7"/>
      </w:r>
      <w:r>
        <w:tab/>
      </w:r>
      <w:r w:rsidR="0030279C">
        <w:t xml:space="preserve">Delimitación de vías de entrada y salida: Línea discontinua </w:t>
      </w:r>
      <w:r>
        <w:t>M-1.6 y continua M-2.4.</w:t>
      </w:r>
    </w:p>
    <w:p w:rsidR="0030279C" w:rsidRDefault="009C4307" w:rsidP="0065756C">
      <w:pPr>
        <w:pStyle w:val="NORMAL0"/>
        <w:ind w:left="907" w:hanging="340"/>
      </w:pPr>
      <w:r>
        <w:sym w:font="Wingdings" w:char="F0A7"/>
      </w:r>
      <w:r>
        <w:tab/>
      </w:r>
      <w:r w:rsidR="0030279C">
        <w:t>Señalización de las bandas e intersecciones ciclistas: Marca de paso para ciclistas (M-4.4)</w:t>
      </w:r>
      <w:r>
        <w:t>.</w:t>
      </w:r>
    </w:p>
    <w:p w:rsidR="0030279C" w:rsidRDefault="009C4307" w:rsidP="0065756C">
      <w:pPr>
        <w:pStyle w:val="NORMAL0"/>
        <w:ind w:left="907" w:hanging="340"/>
      </w:pPr>
      <w:r>
        <w:sym w:font="Wingdings" w:char="F0A7"/>
      </w:r>
      <w:r>
        <w:tab/>
      </w:r>
      <w:r w:rsidR="0030279C">
        <w:t>Señalización de los accesos: Camino reservado para ciclos” (R-407)</w:t>
      </w:r>
      <w:r>
        <w:t>.</w:t>
      </w:r>
    </w:p>
    <w:p w:rsidR="0030279C" w:rsidRDefault="009C4307" w:rsidP="0065756C">
      <w:pPr>
        <w:pStyle w:val="NORMAL0"/>
        <w:ind w:left="907" w:hanging="340"/>
      </w:pPr>
      <w:r>
        <w:sym w:font="Wingdings" w:char="F0A7"/>
      </w:r>
      <w:r>
        <w:tab/>
      </w:r>
      <w:r w:rsidR="0030279C">
        <w:t>Zonas compartidas con peatones: Bandas a todo lo ancho de la acera 0.75 metros y separadas 25 metros</w:t>
      </w:r>
      <w:r>
        <w:t>.</w:t>
      </w:r>
    </w:p>
    <w:p w:rsidR="0030279C" w:rsidRDefault="009C4307" w:rsidP="0065756C">
      <w:pPr>
        <w:pStyle w:val="NORMAL0"/>
        <w:ind w:left="907" w:hanging="340"/>
      </w:pPr>
      <w:r>
        <w:sym w:font="Wingdings" w:char="F0A7"/>
      </w:r>
      <w:r>
        <w:tab/>
      </w:r>
      <w:r w:rsidR="0030279C">
        <w:t>Paso de carril-bici por calzada: Doble señalización de ancho total 2.0m con elementos de 0,50 m de anchura por 0,50 m de longitud, con un mínimo de 0,50 m de espacio intermedio.</w:t>
      </w:r>
    </w:p>
    <w:p w:rsidR="0030279C" w:rsidRDefault="009C4307" w:rsidP="0065756C">
      <w:pPr>
        <w:pStyle w:val="NORMAL0"/>
        <w:ind w:left="907" w:hanging="340"/>
      </w:pPr>
      <w:r>
        <w:sym w:font="Wingdings" w:char="F0A7"/>
      </w:r>
      <w:r>
        <w:tab/>
      </w:r>
      <w:r w:rsidR="0030279C">
        <w:t>Flechas de dirección y pictogramas</w:t>
      </w:r>
      <w:r>
        <w:t>.</w:t>
      </w:r>
    </w:p>
    <w:p w:rsidR="0030279C" w:rsidRDefault="009C4307" w:rsidP="0065756C">
      <w:pPr>
        <w:pStyle w:val="NORMAL0"/>
        <w:ind w:left="907" w:hanging="340"/>
      </w:pPr>
      <w:r>
        <w:sym w:font="Wingdings" w:char="F0A7"/>
      </w:r>
      <w:r>
        <w:tab/>
      </w:r>
      <w:r>
        <w:t>F</w:t>
      </w:r>
      <w:r w:rsidR="0030279C">
        <w:t>lechas con indicación del sentido con la palabra “bici”.</w:t>
      </w:r>
    </w:p>
    <w:p w:rsidR="0030279C" w:rsidRDefault="009C4307" w:rsidP="0065756C">
      <w:pPr>
        <w:pStyle w:val="NORMAL0"/>
        <w:ind w:left="907" w:hanging="340"/>
      </w:pPr>
      <w:r>
        <w:sym w:font="Wingdings" w:char="F0A7"/>
      </w:r>
      <w:r>
        <w:tab/>
      </w:r>
      <w:r w:rsidR="0030279C">
        <w:t>Pictograma: bicicleta que aparece en la documentación gráfica y normalizado.</w:t>
      </w:r>
    </w:p>
    <w:p w:rsidR="0030279C" w:rsidRDefault="009C4307" w:rsidP="0065756C">
      <w:pPr>
        <w:pStyle w:val="NORMAL0"/>
        <w:ind w:left="907" w:hanging="340"/>
      </w:pPr>
      <w:r>
        <w:sym w:font="Wingdings" w:char="F0A7"/>
      </w:r>
      <w:r>
        <w:tab/>
      </w:r>
      <w:r w:rsidR="0030279C">
        <w:t>Advertencia: señalización de frenado, semáforo, paso de peatones, peligro, estrechamiento, bifurcación y direccionalidad.</w:t>
      </w:r>
    </w:p>
    <w:p w:rsidR="0030279C" w:rsidRDefault="0065756C" w:rsidP="0065756C">
      <w:pPr>
        <w:pStyle w:val="NORMAL0"/>
        <w:ind w:left="907" w:hanging="340"/>
      </w:pPr>
      <w:r>
        <w:sym w:font="Wingdings" w:char="F0A7"/>
      </w:r>
      <w:r>
        <w:tab/>
      </w:r>
      <w:r w:rsidR="0030279C">
        <w:t>Pictogramas de equipamientos escolares, culturales, casco histórico, equipamientos</w:t>
      </w:r>
      <w:r>
        <w:t xml:space="preserve"> </w:t>
      </w:r>
      <w:r w:rsidR="0030279C">
        <w:t>deportivos, teatros y auditorios, campus universitario y equipamientos de la universidad y equipamientos sanitarios.</w:t>
      </w:r>
    </w:p>
    <w:p w:rsidR="0030279C" w:rsidRDefault="0030279C" w:rsidP="0030279C">
      <w:pPr>
        <w:pStyle w:val="NORMAL0"/>
      </w:pPr>
      <w:r>
        <w:t>Todas las marcas viales, tanto las nuevas como las que repongan a las existentes serán en blanco reflexivo y su aplicación se usará pintura en caliente del tipo termoplástico.</w:t>
      </w:r>
    </w:p>
    <w:p w:rsidR="0030279C" w:rsidRDefault="0030279C" w:rsidP="0030279C">
      <w:pPr>
        <w:pStyle w:val="NORMAL0"/>
      </w:pPr>
    </w:p>
    <w:p w:rsidR="0030279C" w:rsidRPr="00AE0707" w:rsidRDefault="0030279C" w:rsidP="0030279C">
      <w:pPr>
        <w:pStyle w:val="TTULO01"/>
        <w:rPr>
          <w:noProof/>
        </w:rPr>
      </w:pPr>
      <w:bookmarkStart w:id="9" w:name="_Toc474426972"/>
      <w:r>
        <w:rPr>
          <w:noProof/>
        </w:rPr>
        <w:t>3.</w:t>
      </w:r>
      <w:r>
        <w:rPr>
          <w:noProof/>
        </w:rPr>
        <w:tab/>
        <w:t>Balizamiento y defensas</w:t>
      </w:r>
      <w:bookmarkEnd w:id="5"/>
      <w:bookmarkEnd w:id="9"/>
    </w:p>
    <w:p w:rsidR="0030279C" w:rsidRPr="00AE0707" w:rsidRDefault="0030279C" w:rsidP="0030279C">
      <w:pPr>
        <w:pStyle w:val="TTULO02"/>
        <w:rPr>
          <w:noProof/>
        </w:rPr>
      </w:pPr>
      <w:bookmarkStart w:id="10" w:name="_Toc474426973"/>
      <w:r>
        <w:rPr>
          <w:noProof/>
        </w:rPr>
        <w:t>3.1.</w:t>
      </w:r>
      <w:r>
        <w:rPr>
          <w:noProof/>
        </w:rPr>
        <w:tab/>
        <w:t>Generalidades</w:t>
      </w:r>
      <w:bookmarkEnd w:id="10"/>
    </w:p>
    <w:p w:rsidR="0030279C" w:rsidRPr="005B04F4" w:rsidRDefault="0030279C" w:rsidP="0030279C">
      <w:pPr>
        <w:pStyle w:val="TTULO30"/>
      </w:pPr>
      <w:bookmarkStart w:id="11" w:name="_Toc474426974"/>
      <w:r>
        <w:rPr>
          <w:noProof/>
        </w:rPr>
        <w:t>3.1.1.</w:t>
      </w:r>
      <w:r>
        <w:rPr>
          <w:noProof/>
        </w:rPr>
        <w:tab/>
      </w:r>
      <w:r w:rsidRPr="0025735A">
        <w:rPr>
          <w:noProof/>
        </w:rPr>
        <w:t>C</w:t>
      </w:r>
      <w:r>
        <w:rPr>
          <w:noProof/>
        </w:rPr>
        <w:t>arreteras</w:t>
      </w:r>
      <w:bookmarkEnd w:id="11"/>
    </w:p>
    <w:p w:rsidR="0030279C" w:rsidRDefault="0030279C" w:rsidP="0030279C">
      <w:pPr>
        <w:pStyle w:val="NORMAL0"/>
      </w:pPr>
      <w:r>
        <w:t>Las defensas son barreras y otros dispositivos instalados en la carretera, cuya finalidad es la de proporcionar un cierto nivel de contención al choque de vehículos, de manera que se limiten los daños tanto para los usuarios de la carretera, como para las personas u objetos situados en las proximidades.</w:t>
      </w:r>
    </w:p>
    <w:p w:rsidR="0030279C" w:rsidRDefault="0030279C" w:rsidP="0030279C">
      <w:pPr>
        <w:pStyle w:val="NORMAL0"/>
      </w:pPr>
      <w:r>
        <w:t>En nuestro proyecto daremos continuidad al sistema existente en el tramo el cual viene definido por la colocación de sistemas de contención de hormigón prefabricado denominado new jersey</w:t>
      </w:r>
    </w:p>
    <w:p w:rsidR="0030279C" w:rsidRPr="00AE0707" w:rsidRDefault="0030279C" w:rsidP="0030279C">
      <w:pPr>
        <w:pStyle w:val="NORMAL0"/>
      </w:pPr>
      <w:r>
        <w:t>La colocación de los new j</w:t>
      </w:r>
      <w:r w:rsidRPr="00AE0707">
        <w:t>ersey se ha efectuado siguiendo la Orden circular 35/2014 Sobre criterios de aplicación de sistemas de contención de vehículos.</w:t>
      </w:r>
    </w:p>
    <w:p w:rsidR="0030279C" w:rsidRDefault="0030279C" w:rsidP="0030279C">
      <w:pPr>
        <w:pStyle w:val="NORMAL0"/>
      </w:pPr>
      <w:r w:rsidRPr="00AE0707">
        <w:t>Así mismo el material cumplirá con la norma UNE EN 1317-5, que especifica los requisitos para la instalación de todo tipo de sistemas de contención de vehículos.</w:t>
      </w:r>
    </w:p>
    <w:p w:rsidR="0030279C" w:rsidRDefault="0030279C" w:rsidP="0030279C">
      <w:pPr>
        <w:pStyle w:val="NORMAL0"/>
      </w:pPr>
    </w:p>
    <w:p w:rsidR="0030279C" w:rsidRDefault="0030279C" w:rsidP="0030279C">
      <w:pPr>
        <w:pStyle w:val="TTULO30"/>
        <w:rPr>
          <w:noProof/>
        </w:rPr>
      </w:pPr>
      <w:bookmarkStart w:id="12" w:name="_Toc474426975"/>
      <w:r>
        <w:rPr>
          <w:noProof/>
        </w:rPr>
        <w:t>3.1.2.</w:t>
      </w:r>
      <w:r>
        <w:rPr>
          <w:noProof/>
        </w:rPr>
        <w:tab/>
      </w:r>
      <w:r w:rsidRPr="005B04F4">
        <w:rPr>
          <w:noProof/>
        </w:rPr>
        <w:t>C</w:t>
      </w:r>
      <w:r>
        <w:rPr>
          <w:noProof/>
        </w:rPr>
        <w:t>arriles bici</w:t>
      </w:r>
      <w:bookmarkEnd w:id="12"/>
    </w:p>
    <w:p w:rsidR="0030279C" w:rsidRDefault="0030279C" w:rsidP="0030279C">
      <w:pPr>
        <w:pStyle w:val="NORMAL0"/>
      </w:pPr>
      <w:r>
        <w:t xml:space="preserve">Las características de los materiales a emplear están definidas en los artículos correspondientes del Pliego de Prescripciones Técnicas Particulares y en los planos de detalle. </w:t>
      </w:r>
    </w:p>
    <w:p w:rsidR="0030279C" w:rsidRDefault="0030279C" w:rsidP="0030279C">
      <w:pPr>
        <w:pStyle w:val="NORMAL0"/>
      </w:pPr>
      <w:r>
        <w:t xml:space="preserve">Para servir de guía a los conductores de los vehículos, aumentando la seguridad y comodidad de la conducción se van a implantar las siguientes instalaciones complementarias: hitos de arista y </w:t>
      </w:r>
      <w:proofErr w:type="spellStart"/>
      <w:r>
        <w:t>captafaros</w:t>
      </w:r>
      <w:proofErr w:type="spellEnd"/>
      <w:r>
        <w:t>.</w:t>
      </w:r>
    </w:p>
    <w:p w:rsidR="0030279C" w:rsidRDefault="0030279C" w:rsidP="0030279C">
      <w:pPr>
        <w:pStyle w:val="NORMAL0"/>
      </w:pPr>
      <w:r>
        <w:t>Hitos de arista: para el diseño de los hitos de arista se tendrá en cuenta la normativa de referencia, en los aspectos relativos a los criterios de implantación y características de los mismos.</w:t>
      </w:r>
    </w:p>
    <w:p w:rsidR="0030279C" w:rsidRDefault="0030279C" w:rsidP="0030279C">
      <w:pPr>
        <w:pStyle w:val="NORMAL0"/>
      </w:pPr>
      <w:proofErr w:type="spellStart"/>
      <w:r>
        <w:lastRenderedPageBreak/>
        <w:t>Captafaros</w:t>
      </w:r>
      <w:proofErr w:type="spellEnd"/>
      <w:r>
        <w:t>: colocados sobre la superficie del pavimento, pegados mediante adhesivo y con los elementos reflexivos encima de él y a dos caras. El color de reflexión será blanco en borde izquierdo y amarillo en el borde derecho. Se colocará separado 5 cm del borde exterior de la marca vial.</w:t>
      </w:r>
    </w:p>
    <w:p w:rsidR="0030279C" w:rsidRDefault="0030279C" w:rsidP="0030279C">
      <w:pPr>
        <w:pStyle w:val="NORMAL0"/>
      </w:pPr>
      <w:r>
        <w:t>En carriles bici protegidos que discurran en paralelo a carreteras de ámbito autonómico o nacional los elementos de contención y protección se adecuaran a la normativa de referencia, antes indicada.</w:t>
      </w:r>
    </w:p>
    <w:p w:rsidR="0030279C" w:rsidRDefault="0030279C" w:rsidP="0030279C">
      <w:pPr>
        <w:pStyle w:val="NORMAL0"/>
      </w:pPr>
      <w:r>
        <w:t>No se utilizará barreras con un perfil cortante o con elementos que resaltan en el lateral próximo a la circulación de bicicletas.</w:t>
      </w:r>
    </w:p>
    <w:p w:rsidR="0030279C" w:rsidRDefault="0030279C" w:rsidP="0030279C">
      <w:pPr>
        <w:pStyle w:val="NORMAL0"/>
      </w:pPr>
      <w:r>
        <w:t xml:space="preserve">Las barandillas en pasos superiores, viaductos, puentes y pasos sobre cursos de agua deben tener una altura de al menos 1,50 metros. </w:t>
      </w:r>
    </w:p>
    <w:p w:rsidR="0030279C" w:rsidRDefault="0030279C" w:rsidP="0030279C">
      <w:pPr>
        <w:pStyle w:val="NORMAL0"/>
      </w:pPr>
      <w:r>
        <w:t>Nunca supondrá una merma del ancho de vía recomendado.</w:t>
      </w:r>
    </w:p>
    <w:p w:rsidR="009C4307" w:rsidRDefault="009C4307" w:rsidP="0030279C">
      <w:pPr>
        <w:pStyle w:val="NORMAL0"/>
      </w:pPr>
    </w:p>
    <w:p w:rsidR="0030279C" w:rsidRPr="00AE0707" w:rsidRDefault="009C4307" w:rsidP="009C4307">
      <w:pPr>
        <w:pStyle w:val="TTULO02"/>
        <w:rPr>
          <w:noProof/>
        </w:rPr>
      </w:pPr>
      <w:bookmarkStart w:id="13" w:name="_Toc474426976"/>
      <w:r>
        <w:rPr>
          <w:noProof/>
        </w:rPr>
        <w:t>3.2.</w:t>
      </w:r>
      <w:r>
        <w:rPr>
          <w:noProof/>
        </w:rPr>
        <w:tab/>
        <w:t>Principios generales</w:t>
      </w:r>
      <w:bookmarkEnd w:id="13"/>
    </w:p>
    <w:p w:rsidR="0030279C" w:rsidRPr="00511ACD" w:rsidRDefault="009C4307" w:rsidP="009C4307">
      <w:pPr>
        <w:pStyle w:val="TTULO30"/>
      </w:pPr>
      <w:bookmarkStart w:id="14" w:name="_Toc474426977"/>
      <w:r>
        <w:rPr>
          <w:noProof/>
        </w:rPr>
        <w:t>3.2.1.</w:t>
      </w:r>
      <w:r>
        <w:rPr>
          <w:noProof/>
        </w:rPr>
        <w:tab/>
      </w:r>
      <w:r w:rsidR="0030279C" w:rsidRPr="0025735A">
        <w:rPr>
          <w:noProof/>
        </w:rPr>
        <w:t>C</w:t>
      </w:r>
      <w:r>
        <w:rPr>
          <w:noProof/>
        </w:rPr>
        <w:t>arreteras</w:t>
      </w:r>
      <w:bookmarkEnd w:id="14"/>
    </w:p>
    <w:p w:rsidR="0030279C" w:rsidRPr="00AE0707" w:rsidRDefault="0030279C" w:rsidP="009C4307">
      <w:pPr>
        <w:pStyle w:val="NORMAL0"/>
      </w:pPr>
      <w:r w:rsidRPr="00AE0707">
        <w:t>Siguiendo la orden circular 35/2014 en su anejo “Recomendaciones sobre criterios de aplicación de sistemas de contención de vehículos”, es establece la siguiente disposición del sistema de contención elegido, en nuestro caso el tipo New Jersey</w:t>
      </w:r>
      <w:r>
        <w:t xml:space="preserve"> o doble </w:t>
      </w:r>
      <w:proofErr w:type="spellStart"/>
      <w:r>
        <w:t>Bionda</w:t>
      </w:r>
      <w:proofErr w:type="spellEnd"/>
      <w:r w:rsidRPr="00AE0707">
        <w:t>.</w:t>
      </w:r>
    </w:p>
    <w:p w:rsidR="0030279C" w:rsidRPr="00E07EF5" w:rsidRDefault="0030279C" w:rsidP="009C4307">
      <w:pPr>
        <w:pStyle w:val="NORMAL0"/>
        <w:jc w:val="center"/>
      </w:pPr>
      <w:r>
        <w:rPr>
          <w:noProof/>
        </w:rPr>
        <w:drawing>
          <wp:inline distT="0" distB="0" distL="0" distR="0" wp14:anchorId="6737B1BA" wp14:editId="5EAA1039">
            <wp:extent cx="3984132" cy="2156765"/>
            <wp:effectExtent l="1905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3984507" cy="2156968"/>
                    </a:xfrm>
                    <a:prstGeom prst="rect">
                      <a:avLst/>
                    </a:prstGeom>
                    <a:noFill/>
                    <a:ln w="9525">
                      <a:noFill/>
                      <a:miter lim="800000"/>
                      <a:headEnd/>
                      <a:tailEnd/>
                    </a:ln>
                  </pic:spPr>
                </pic:pic>
              </a:graphicData>
            </a:graphic>
          </wp:inline>
        </w:drawing>
      </w:r>
    </w:p>
    <w:p w:rsidR="0030279C" w:rsidRDefault="0030279C" w:rsidP="009C4307">
      <w:pPr>
        <w:pStyle w:val="NORMAL0"/>
      </w:pPr>
      <w:r>
        <w:t xml:space="preserve">Distancia mínima entre un sistema de contención de vehículos, para un obstáculo y un desnivel. Donde </w:t>
      </w:r>
      <w:proofErr w:type="spellStart"/>
      <w:r>
        <w:t>dn</w:t>
      </w:r>
      <w:proofErr w:type="spellEnd"/>
      <w:r>
        <w:t xml:space="preserve"> (distancia transversal al desnivel tiene que </w:t>
      </w:r>
      <w:proofErr w:type="spellStart"/>
      <w:r>
        <w:t>se</w:t>
      </w:r>
      <w:proofErr w:type="spellEnd"/>
      <w:r>
        <w:t xml:space="preserve"> mayor o igual a la D (deflexión dinámica).</w:t>
      </w:r>
    </w:p>
    <w:p w:rsidR="009C4307" w:rsidRDefault="009C4307" w:rsidP="009C4307">
      <w:pPr>
        <w:pStyle w:val="NORMAL0"/>
      </w:pPr>
    </w:p>
    <w:p w:rsidR="0030279C" w:rsidRDefault="009C4307" w:rsidP="009C4307">
      <w:pPr>
        <w:pStyle w:val="TTULO30"/>
      </w:pPr>
      <w:bookmarkStart w:id="15" w:name="_Toc474426978"/>
      <w:r>
        <w:rPr>
          <w:noProof/>
        </w:rPr>
        <w:t>3.2.2.</w:t>
      </w:r>
      <w:r>
        <w:rPr>
          <w:noProof/>
        </w:rPr>
        <w:tab/>
      </w:r>
      <w:r w:rsidR="0030279C" w:rsidRPr="005B04F4">
        <w:rPr>
          <w:noProof/>
        </w:rPr>
        <w:t>C</w:t>
      </w:r>
      <w:r>
        <w:rPr>
          <w:noProof/>
        </w:rPr>
        <w:t>arriles bici</w:t>
      </w:r>
      <w:bookmarkEnd w:id="15"/>
    </w:p>
    <w:p w:rsidR="0030279C" w:rsidRDefault="0030279C" w:rsidP="009C4307">
      <w:pPr>
        <w:pStyle w:val="NORMAL0"/>
      </w:pPr>
      <w:r>
        <w:t>Como referencia para</w:t>
      </w:r>
      <w:r w:rsidR="009C4307">
        <w:t xml:space="preserve"> lo especificado en los planos:</w:t>
      </w:r>
    </w:p>
    <w:p w:rsidR="0030279C" w:rsidRDefault="009C4307" w:rsidP="009C4307">
      <w:pPr>
        <w:pStyle w:val="NORMAL0"/>
        <w:ind w:left="907" w:hanging="340"/>
      </w:pPr>
      <w:r>
        <w:sym w:font="Wingdings" w:char="F0A7"/>
      </w:r>
      <w:r>
        <w:tab/>
      </w:r>
      <w:r w:rsidR="0030279C">
        <w:t>Se colocar</w:t>
      </w:r>
      <w:r>
        <w:t>á</w:t>
      </w:r>
      <w:r w:rsidR="0030279C">
        <w:t xml:space="preserve"> protecciones donde el carril bici circule en paralelo con carreteras de </w:t>
      </w:r>
      <w:r>
        <w:t>ámbito autonómico o nacional.</w:t>
      </w:r>
    </w:p>
    <w:p w:rsidR="0030279C" w:rsidRDefault="009C4307" w:rsidP="009C4307">
      <w:pPr>
        <w:pStyle w:val="NORMAL0"/>
        <w:ind w:left="907" w:hanging="340"/>
      </w:pPr>
      <w:r>
        <w:sym w:font="Wingdings" w:char="F0A7"/>
      </w:r>
      <w:r>
        <w:tab/>
      </w:r>
      <w:r w:rsidR="0030279C">
        <w:t>Se colocar</w:t>
      </w:r>
      <w:r>
        <w:t>á</w:t>
      </w:r>
      <w:r w:rsidR="0030279C">
        <w:t xml:space="preserve"> balizas en los puntos críticos como son los comienzos y finales, cruces de calles, vados etc. donde es recomendable colocar una baliza.</w:t>
      </w:r>
    </w:p>
    <w:p w:rsidR="0030279C" w:rsidRDefault="009C4307" w:rsidP="009C4307">
      <w:pPr>
        <w:pStyle w:val="NORMAL0"/>
        <w:ind w:left="907" w:hanging="340"/>
      </w:pPr>
      <w:r>
        <w:sym w:font="Wingdings" w:char="F0A7"/>
      </w:r>
      <w:r>
        <w:tab/>
      </w:r>
      <w:r w:rsidR="0030279C">
        <w:t>Todas las protecciones y balizas cumplirán las especificaciones del Pliego de Prescripciones Técnicas Particulares.</w:t>
      </w:r>
    </w:p>
    <w:p w:rsidR="009C4307" w:rsidRDefault="009C4307" w:rsidP="009C4307">
      <w:pPr>
        <w:pStyle w:val="NORMAL0"/>
      </w:pPr>
    </w:p>
    <w:p w:rsidR="0065756C" w:rsidRDefault="0065756C" w:rsidP="009C4307">
      <w:pPr>
        <w:pStyle w:val="NORMAL0"/>
      </w:pPr>
    </w:p>
    <w:p w:rsidR="0065756C" w:rsidRDefault="0065756C" w:rsidP="009C4307">
      <w:pPr>
        <w:pStyle w:val="NORMAL0"/>
      </w:pPr>
    </w:p>
    <w:p w:rsidR="0030279C" w:rsidRPr="00AE0707" w:rsidRDefault="009C4307" w:rsidP="009C4307">
      <w:pPr>
        <w:pStyle w:val="TTULO01"/>
        <w:rPr>
          <w:noProof/>
        </w:rPr>
      </w:pPr>
      <w:bookmarkStart w:id="16" w:name="_Toc474426979"/>
      <w:r>
        <w:rPr>
          <w:noProof/>
        </w:rPr>
        <w:t>4.</w:t>
      </w:r>
      <w:r>
        <w:rPr>
          <w:noProof/>
        </w:rPr>
        <w:tab/>
      </w:r>
      <w:r w:rsidR="0030279C">
        <w:rPr>
          <w:noProof/>
        </w:rPr>
        <w:t>N</w:t>
      </w:r>
      <w:r>
        <w:rPr>
          <w:noProof/>
        </w:rPr>
        <w:t>ormativa y bibliografía existente</w:t>
      </w:r>
      <w:bookmarkEnd w:id="16"/>
    </w:p>
    <w:p w:rsidR="0030279C" w:rsidRDefault="0030279C" w:rsidP="009C4307">
      <w:pPr>
        <w:pStyle w:val="NORMAL0"/>
      </w:pPr>
      <w:r>
        <w:t>Para la elaboración del presente Anejo, se han tenido en cuenta las Recomendaciones y Normas que a continuación se detallan:</w:t>
      </w:r>
    </w:p>
    <w:p w:rsidR="0030279C" w:rsidRDefault="009C4307" w:rsidP="009C4307">
      <w:pPr>
        <w:pStyle w:val="NORMAL0"/>
        <w:ind w:left="907" w:hanging="340"/>
      </w:pPr>
      <w:r>
        <w:sym w:font="Wingdings" w:char="F0A7"/>
      </w:r>
      <w:r>
        <w:tab/>
      </w:r>
      <w:r w:rsidR="0030279C">
        <w:t>Recomendaciones de Diseño para las Vías Ciclistas en Andalucía</w:t>
      </w:r>
      <w:r>
        <w:t>.</w:t>
      </w:r>
    </w:p>
    <w:p w:rsidR="0030279C" w:rsidRDefault="009C4307" w:rsidP="009C4307">
      <w:pPr>
        <w:pStyle w:val="NORMAL0"/>
        <w:ind w:left="907" w:hanging="340"/>
      </w:pPr>
      <w:r>
        <w:sym w:font="Wingdings" w:char="F0A7"/>
      </w:r>
      <w:r>
        <w:tab/>
      </w:r>
      <w:r w:rsidR="0030279C">
        <w:t>Manual de Recomendaciones de la Dirección General de Tráfico</w:t>
      </w:r>
      <w:r>
        <w:t>.</w:t>
      </w:r>
    </w:p>
    <w:p w:rsidR="0030279C" w:rsidRDefault="009C4307" w:rsidP="009C4307">
      <w:pPr>
        <w:pStyle w:val="NORMAL0"/>
        <w:ind w:left="907" w:hanging="340"/>
      </w:pPr>
      <w:r>
        <w:sym w:font="Wingdings" w:char="F0A7"/>
      </w:r>
      <w:r>
        <w:tab/>
      </w:r>
      <w:r w:rsidR="0030279C">
        <w:t>Norma de la Dirección General de Carreteras 8.1 IC/2014 “Señalización vertical”</w:t>
      </w:r>
      <w:r>
        <w:t>.</w:t>
      </w:r>
    </w:p>
    <w:p w:rsidR="0030279C" w:rsidRDefault="009C4307" w:rsidP="009C4307">
      <w:pPr>
        <w:pStyle w:val="NORMAL0"/>
        <w:ind w:left="907" w:hanging="340"/>
      </w:pPr>
      <w:r>
        <w:sym w:font="Wingdings" w:char="F0A7"/>
      </w:r>
      <w:r>
        <w:tab/>
      </w:r>
      <w:r w:rsidR="0030279C">
        <w:t>Norma de Carreteras 8.2-I.C. “Marcas Viales”</w:t>
      </w:r>
      <w:r>
        <w:t>.</w:t>
      </w:r>
    </w:p>
    <w:p w:rsidR="0030279C" w:rsidRDefault="009C4307" w:rsidP="009C4307">
      <w:pPr>
        <w:pStyle w:val="NORMAL0"/>
        <w:ind w:left="907" w:hanging="340"/>
      </w:pPr>
      <w:r>
        <w:sym w:font="Wingdings" w:char="F0A7"/>
      </w:r>
      <w:r>
        <w:tab/>
      </w:r>
      <w:r>
        <w:t>N</w:t>
      </w:r>
      <w:r w:rsidR="0030279C">
        <w:t>ormas de Señalización del Catálogo de señales de circula</w:t>
      </w:r>
      <w:r>
        <w:t>ción del Ministerio de Fomento.</w:t>
      </w:r>
    </w:p>
    <w:p w:rsidR="0030279C" w:rsidRDefault="009C4307" w:rsidP="009C4307">
      <w:pPr>
        <w:pStyle w:val="NORMAL0"/>
        <w:ind w:left="907" w:hanging="340"/>
      </w:pPr>
      <w:r>
        <w:sym w:font="Wingdings" w:char="F0A7"/>
      </w:r>
      <w:r>
        <w:tab/>
      </w:r>
      <w:r w:rsidR="0030279C">
        <w:t>O.C. 309/90 C y E de la Dirección General de Carreteras del Ministerio de Fomento</w:t>
      </w:r>
      <w:r>
        <w:t>.</w:t>
      </w:r>
    </w:p>
    <w:p w:rsidR="0030279C" w:rsidRDefault="009C4307" w:rsidP="009C4307">
      <w:pPr>
        <w:pStyle w:val="NORMAL0"/>
        <w:ind w:left="907" w:hanging="340"/>
      </w:pPr>
      <w:r>
        <w:sym w:font="Wingdings" w:char="F0A7"/>
      </w:r>
      <w:r>
        <w:tab/>
      </w:r>
      <w:r w:rsidR="0030279C">
        <w:t>Recomendaciones sobre criterios de aplicación de barreras de seguridad metálicas (O.C. 28/09)</w:t>
      </w:r>
      <w:r>
        <w:t>.</w:t>
      </w:r>
    </w:p>
    <w:p w:rsidR="0030279C" w:rsidRDefault="009C4307" w:rsidP="009C4307">
      <w:pPr>
        <w:pStyle w:val="NORMAL0"/>
        <w:ind w:left="907" w:hanging="340"/>
      </w:pPr>
      <w:r>
        <w:sym w:font="Wingdings" w:char="F0A7"/>
      </w:r>
      <w:r>
        <w:tab/>
      </w:r>
      <w:r w:rsidR="0030279C">
        <w:t>Recomendaciones sobre criterios de aplicación de pretiles metálicos en carretera (O.C. 23/08)</w:t>
      </w:r>
      <w:r>
        <w:t>.</w:t>
      </w:r>
    </w:p>
    <w:p w:rsidR="0030279C" w:rsidRDefault="009C4307" w:rsidP="009C4307">
      <w:pPr>
        <w:pStyle w:val="NORMAL0"/>
        <w:ind w:left="907" w:hanging="340"/>
      </w:pPr>
      <w:r>
        <w:sym w:font="Wingdings" w:char="F0A7"/>
      </w:r>
      <w:r>
        <w:tab/>
      </w:r>
      <w:r w:rsidR="0030279C">
        <w:t>Recomendaciones sobre sistemas de contención (12-12-95)</w:t>
      </w:r>
      <w:r>
        <w:t>.</w:t>
      </w:r>
    </w:p>
    <w:p w:rsidR="0030279C" w:rsidRDefault="009C4307" w:rsidP="009C4307">
      <w:pPr>
        <w:pStyle w:val="NORMAL0"/>
        <w:ind w:left="907" w:hanging="340"/>
      </w:pPr>
      <w:r>
        <w:sym w:font="Wingdings" w:char="F0A7"/>
      </w:r>
      <w:r>
        <w:tab/>
      </w:r>
      <w:r w:rsidR="0030279C">
        <w:t>Barreras de seguridad metálicas (O.C. 28/09)</w:t>
      </w:r>
      <w:r>
        <w:t>.</w:t>
      </w:r>
    </w:p>
    <w:p w:rsidR="0030279C" w:rsidRDefault="009C4307" w:rsidP="009C4307">
      <w:pPr>
        <w:pStyle w:val="NORMAL0"/>
        <w:ind w:left="907" w:hanging="340"/>
      </w:pPr>
      <w:r>
        <w:sym w:font="Wingdings" w:char="F0A7"/>
      </w:r>
      <w:r>
        <w:tab/>
      </w:r>
      <w:r w:rsidR="0030279C">
        <w:t>Barreras de seguridad metálicas para protección de motociclistas (anexo O.C.18bis/08)</w:t>
      </w:r>
      <w:r>
        <w:t>.</w:t>
      </w:r>
    </w:p>
    <w:p w:rsidR="0030279C" w:rsidRDefault="0030279C" w:rsidP="009C4307">
      <w:pPr>
        <w:pStyle w:val="NORMAL0"/>
      </w:pPr>
    </w:p>
    <w:sectPr w:rsidR="0030279C" w:rsidSect="00442ED8">
      <w:footerReference w:type="default" r:id="rId11"/>
      <w:pgSz w:w="23814" w:h="16840" w:orient="landscape" w:code="8"/>
      <w:pgMar w:top="1701" w:right="1134" w:bottom="1134" w:left="1701" w:header="709" w:footer="709" w:gutter="0"/>
      <w:cols w:num="2" w:space="95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03F1" w:rsidRDefault="007703F1" w:rsidP="00263054">
      <w:pPr>
        <w:spacing w:after="0" w:line="240" w:lineRule="auto"/>
      </w:pPr>
      <w:r>
        <w:separator/>
      </w:r>
    </w:p>
  </w:endnote>
  <w:endnote w:type="continuationSeparator" w:id="0">
    <w:p w:rsidR="007703F1" w:rsidRDefault="007703F1" w:rsidP="002630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single" w:sz="12"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982"/>
      <w:gridCol w:w="987"/>
    </w:tblGrid>
    <w:tr w:rsidR="002C1899" w:rsidTr="00EC1D79">
      <w:tc>
        <w:tcPr>
          <w:tcW w:w="19982" w:type="dxa"/>
          <w:vAlign w:val="center"/>
        </w:tcPr>
        <w:p w:rsidR="002C1899" w:rsidRDefault="0030279C" w:rsidP="002C1899">
          <w:pPr>
            <w:pStyle w:val="Piedepgina"/>
            <w:jc w:val="center"/>
            <w:rPr>
              <w:sz w:val="12"/>
              <w:szCs w:val="12"/>
            </w:rPr>
          </w:pPr>
          <w:r w:rsidRPr="0030279C">
            <w:rPr>
              <w:b/>
            </w:rPr>
            <w:t>Anejo Nº. 10 – SEÑALIZACIÓN, BALIZAMIENTO Y DEFENSAS</w:t>
          </w:r>
          <w:r w:rsidR="002C1899">
            <w:t xml:space="preserve"> – </w:t>
          </w:r>
          <w:r w:rsidR="002C1899">
            <w:rPr>
              <w:i/>
            </w:rPr>
            <w:t>Índice</w:t>
          </w:r>
        </w:p>
      </w:tc>
      <w:tc>
        <w:tcPr>
          <w:tcW w:w="987" w:type="dxa"/>
          <w:vAlign w:val="center"/>
        </w:tcPr>
        <w:p w:rsidR="002C1899" w:rsidRDefault="002C1899" w:rsidP="00EC1D79">
          <w:pPr>
            <w:pStyle w:val="Piedepgina"/>
            <w:jc w:val="right"/>
            <w:rPr>
              <w:sz w:val="12"/>
              <w:szCs w:val="12"/>
            </w:rPr>
          </w:pPr>
          <w:r>
            <w:t xml:space="preserve">- </w:t>
          </w:r>
          <w:r>
            <w:rPr>
              <w:i/>
            </w:rPr>
            <w:fldChar w:fldCharType="begin"/>
          </w:r>
          <w:r>
            <w:rPr>
              <w:i/>
            </w:rPr>
            <w:instrText xml:space="preserve"> PAGE  \* roman  \* MERGEFORMAT </w:instrText>
          </w:r>
          <w:r>
            <w:rPr>
              <w:i/>
            </w:rPr>
            <w:fldChar w:fldCharType="separate"/>
          </w:r>
          <w:r w:rsidR="00133B0A">
            <w:rPr>
              <w:i/>
              <w:noProof/>
            </w:rPr>
            <w:t>i</w:t>
          </w:r>
          <w:r>
            <w:rPr>
              <w:i/>
            </w:rPr>
            <w:fldChar w:fldCharType="end"/>
          </w:r>
          <w:r>
            <w:t xml:space="preserve"> -</w:t>
          </w:r>
        </w:p>
      </w:tc>
    </w:tr>
  </w:tbl>
  <w:p w:rsidR="002C1899" w:rsidRPr="00263054" w:rsidRDefault="002C1899">
    <w:pPr>
      <w:pStyle w:val="Piedepgina"/>
      <w:rPr>
        <w:sz w:val="12"/>
        <w:szCs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single" w:sz="12"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982"/>
      <w:gridCol w:w="987"/>
    </w:tblGrid>
    <w:tr w:rsidR="002C1899" w:rsidTr="002C1899">
      <w:tc>
        <w:tcPr>
          <w:tcW w:w="19982" w:type="dxa"/>
          <w:vAlign w:val="center"/>
        </w:tcPr>
        <w:p w:rsidR="002C1899" w:rsidRDefault="0030279C" w:rsidP="002C1899">
          <w:pPr>
            <w:pStyle w:val="Piedepgina"/>
            <w:jc w:val="center"/>
            <w:rPr>
              <w:sz w:val="12"/>
              <w:szCs w:val="12"/>
            </w:rPr>
          </w:pPr>
          <w:r w:rsidRPr="0030279C">
            <w:rPr>
              <w:b/>
            </w:rPr>
            <w:t>Anejo Nº. 10 – SEÑALIZACIÓN, BALIZAMIENTO Y DEFENSAS</w:t>
          </w:r>
        </w:p>
      </w:tc>
      <w:tc>
        <w:tcPr>
          <w:tcW w:w="987" w:type="dxa"/>
          <w:vAlign w:val="center"/>
        </w:tcPr>
        <w:p w:rsidR="002C1899" w:rsidRPr="002C7D49" w:rsidRDefault="002C1899" w:rsidP="00EC1D79">
          <w:pPr>
            <w:pStyle w:val="Piedepgina"/>
            <w:jc w:val="right"/>
            <w:rPr>
              <w:i/>
              <w:sz w:val="12"/>
              <w:szCs w:val="12"/>
            </w:rPr>
          </w:pPr>
          <w:r w:rsidRPr="002C7D49">
            <w:rPr>
              <w:i/>
            </w:rPr>
            <w:t xml:space="preserve">- </w:t>
          </w:r>
          <w:r w:rsidRPr="002C7D49">
            <w:rPr>
              <w:i/>
            </w:rPr>
            <w:fldChar w:fldCharType="begin"/>
          </w:r>
          <w:r w:rsidRPr="002C7D49">
            <w:rPr>
              <w:i/>
            </w:rPr>
            <w:instrText xml:space="preserve"> PAGE  \* Arabic  \* MERGEFORMAT </w:instrText>
          </w:r>
          <w:r w:rsidRPr="002C7D49">
            <w:rPr>
              <w:i/>
            </w:rPr>
            <w:fldChar w:fldCharType="separate"/>
          </w:r>
          <w:r w:rsidR="00133B0A">
            <w:rPr>
              <w:i/>
              <w:noProof/>
            </w:rPr>
            <w:t>4</w:t>
          </w:r>
          <w:r w:rsidRPr="002C7D49">
            <w:rPr>
              <w:i/>
            </w:rPr>
            <w:fldChar w:fldCharType="end"/>
          </w:r>
          <w:r w:rsidRPr="002C7D49">
            <w:rPr>
              <w:i/>
            </w:rPr>
            <w:t xml:space="preserve"> -</w:t>
          </w:r>
        </w:p>
      </w:tc>
    </w:tr>
  </w:tbl>
  <w:p w:rsidR="002C1899" w:rsidRPr="00263054" w:rsidRDefault="002C1899" w:rsidP="00EC1D79">
    <w:pPr>
      <w:pStyle w:val="Piedepgina"/>
      <w:rPr>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03F1" w:rsidRDefault="007703F1" w:rsidP="00263054">
      <w:pPr>
        <w:spacing w:after="0" w:line="240" w:lineRule="auto"/>
      </w:pPr>
      <w:r>
        <w:separator/>
      </w:r>
    </w:p>
  </w:footnote>
  <w:footnote w:type="continuationSeparator" w:id="0">
    <w:p w:rsidR="007703F1" w:rsidRDefault="007703F1" w:rsidP="002630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single" w:sz="12" w:space="0" w:color="auto"/>
        <w:right w:val="none" w:sz="0" w:space="0" w:color="auto"/>
        <w:insideV w:val="none" w:sz="0" w:space="0" w:color="auto"/>
      </w:tblBorders>
      <w:tblLook w:val="04A0" w:firstRow="1" w:lastRow="0" w:firstColumn="1" w:lastColumn="0" w:noHBand="0" w:noVBand="1"/>
    </w:tblPr>
    <w:tblGrid>
      <w:gridCol w:w="4390"/>
      <w:gridCol w:w="14458"/>
      <w:gridCol w:w="2121"/>
    </w:tblGrid>
    <w:tr w:rsidR="002C1899" w:rsidTr="00EC1D79">
      <w:tc>
        <w:tcPr>
          <w:tcW w:w="4390" w:type="dxa"/>
          <w:vAlign w:val="center"/>
        </w:tcPr>
        <w:p w:rsidR="002C1899" w:rsidRDefault="002C1899" w:rsidP="00EC1D79">
          <w:pPr>
            <w:pStyle w:val="Encabezado"/>
            <w:jc w:val="left"/>
            <w:rPr>
              <w:sz w:val="12"/>
              <w:szCs w:val="12"/>
            </w:rPr>
          </w:pPr>
          <w:r>
            <w:rPr>
              <w:noProof/>
              <w:lang w:eastAsia="es-ES"/>
            </w:rPr>
            <w:drawing>
              <wp:inline distT="0" distB="0" distL="0" distR="0" wp14:anchorId="518FBBF2" wp14:editId="122A038A">
                <wp:extent cx="2641048" cy="540000"/>
                <wp:effectExtent l="0" t="0" r="698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UCA_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41048" cy="540000"/>
                        </a:xfrm>
                        <a:prstGeom prst="rect">
                          <a:avLst/>
                        </a:prstGeom>
                      </pic:spPr>
                    </pic:pic>
                  </a:graphicData>
                </a:graphic>
              </wp:inline>
            </w:drawing>
          </w:r>
        </w:p>
      </w:tc>
      <w:tc>
        <w:tcPr>
          <w:tcW w:w="14458" w:type="dxa"/>
          <w:vAlign w:val="center"/>
        </w:tcPr>
        <w:p w:rsidR="002C1899" w:rsidRDefault="002C1899" w:rsidP="00EC1D79">
          <w:pPr>
            <w:pStyle w:val="Encabezado"/>
            <w:jc w:val="center"/>
            <w:rPr>
              <w:sz w:val="12"/>
              <w:szCs w:val="12"/>
            </w:rPr>
          </w:pPr>
          <w:r>
            <w:rPr>
              <w:b/>
            </w:rPr>
            <w:t>PROYECTO DE CONSTRUCCIÓN “</w:t>
          </w:r>
          <w:r>
            <w:rPr>
              <w:b/>
              <w:i/>
            </w:rPr>
            <w:t>Pasarela sobre la carretera CA-32, para conexión peatonal y bicicletas, desde apeadero Las Aletas a la</w:t>
          </w:r>
          <w:r>
            <w:rPr>
              <w:b/>
              <w:i/>
            </w:rPr>
            <w:br/>
            <w:t>Escuela Superior de Ingeniería de la Universidad de Cádiz, T.M. de Puerto Real (Cádiz)</w:t>
          </w:r>
          <w:r>
            <w:rPr>
              <w:b/>
            </w:rPr>
            <w:t>”</w:t>
          </w:r>
        </w:p>
      </w:tc>
      <w:tc>
        <w:tcPr>
          <w:tcW w:w="2121" w:type="dxa"/>
          <w:vAlign w:val="center"/>
        </w:tcPr>
        <w:p w:rsidR="002C1899" w:rsidRDefault="002C1899" w:rsidP="00EC1D79">
          <w:pPr>
            <w:pStyle w:val="Encabezado"/>
            <w:jc w:val="right"/>
            <w:rPr>
              <w:sz w:val="12"/>
              <w:szCs w:val="12"/>
            </w:rPr>
          </w:pPr>
          <w:r>
            <w:rPr>
              <w:noProof/>
              <w:lang w:eastAsia="es-ES"/>
            </w:rPr>
            <w:drawing>
              <wp:inline distT="0" distB="0" distL="0" distR="0" wp14:anchorId="42BEF3D9" wp14:editId="329D9437">
                <wp:extent cx="1135761" cy="540000"/>
                <wp:effectExtent l="0" t="0" r="762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TG.jpg"/>
                        <pic:cNvPicPr/>
                      </pic:nvPicPr>
                      <pic:blipFill>
                        <a:blip r:embed="rId2">
                          <a:extLst>
                            <a:ext uri="{28A0092B-C50C-407E-A947-70E740481C1C}">
                              <a14:useLocalDpi xmlns:a14="http://schemas.microsoft.com/office/drawing/2010/main" val="0"/>
                            </a:ext>
                          </a:extLst>
                        </a:blip>
                        <a:stretch>
                          <a:fillRect/>
                        </a:stretch>
                      </pic:blipFill>
                      <pic:spPr>
                        <a:xfrm>
                          <a:off x="0" y="0"/>
                          <a:ext cx="1135761" cy="540000"/>
                        </a:xfrm>
                        <a:prstGeom prst="rect">
                          <a:avLst/>
                        </a:prstGeom>
                      </pic:spPr>
                    </pic:pic>
                  </a:graphicData>
                </a:graphic>
              </wp:inline>
            </w:drawing>
          </w:r>
        </w:p>
      </w:tc>
    </w:tr>
  </w:tbl>
  <w:p w:rsidR="002C1899" w:rsidRPr="00263054" w:rsidRDefault="002C1899" w:rsidP="00263054">
    <w:pPr>
      <w:pStyle w:val="Encabezado"/>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7213A4"/>
    <w:multiLevelType w:val="multilevel"/>
    <w:tmpl w:val="7D1ABA44"/>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8D37987"/>
    <w:multiLevelType w:val="multilevel"/>
    <w:tmpl w:val="47420848"/>
    <w:lvl w:ilvl="0">
      <w:start w:val="1"/>
      <w:numFmt w:val="decimal"/>
      <w:pStyle w:val="T1indice"/>
      <w:lvlText w:val="%1."/>
      <w:lvlJc w:val="left"/>
      <w:pPr>
        <w:ind w:left="360" w:hanging="360"/>
      </w:pPr>
      <w:rPr>
        <w:rFonts w:hint="default"/>
      </w:rPr>
    </w:lvl>
    <w:lvl w:ilvl="1">
      <w:start w:val="1"/>
      <w:numFmt w:val="decimal"/>
      <w:pStyle w:val="T2indice"/>
      <w:lvlText w:val="%1.%2."/>
      <w:lvlJc w:val="left"/>
      <w:pPr>
        <w:ind w:left="1134"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90A0CD7"/>
    <w:multiLevelType w:val="hybridMultilevel"/>
    <w:tmpl w:val="61C63DDE"/>
    <w:lvl w:ilvl="0" w:tplc="0C0A000F">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615D6DBA"/>
    <w:multiLevelType w:val="multilevel"/>
    <w:tmpl w:val="A300C72E"/>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728F38DA"/>
    <w:multiLevelType w:val="multilevel"/>
    <w:tmpl w:val="9B98AA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054"/>
    <w:rsid w:val="0007055F"/>
    <w:rsid w:val="000F4686"/>
    <w:rsid w:val="00133B0A"/>
    <w:rsid w:val="00141995"/>
    <w:rsid w:val="001B71AE"/>
    <w:rsid w:val="00263054"/>
    <w:rsid w:val="002961B6"/>
    <w:rsid w:val="002C1899"/>
    <w:rsid w:val="002C7D49"/>
    <w:rsid w:val="002D7964"/>
    <w:rsid w:val="0030279C"/>
    <w:rsid w:val="00343FE9"/>
    <w:rsid w:val="00366E75"/>
    <w:rsid w:val="003D1F97"/>
    <w:rsid w:val="00404764"/>
    <w:rsid w:val="00442186"/>
    <w:rsid w:val="00442ED8"/>
    <w:rsid w:val="00444F9D"/>
    <w:rsid w:val="0046040D"/>
    <w:rsid w:val="004C5665"/>
    <w:rsid w:val="00531604"/>
    <w:rsid w:val="005561F8"/>
    <w:rsid w:val="005F3E70"/>
    <w:rsid w:val="0065756C"/>
    <w:rsid w:val="006C6533"/>
    <w:rsid w:val="0070479E"/>
    <w:rsid w:val="00716071"/>
    <w:rsid w:val="007170CB"/>
    <w:rsid w:val="007703F1"/>
    <w:rsid w:val="007D1515"/>
    <w:rsid w:val="00824213"/>
    <w:rsid w:val="0097222F"/>
    <w:rsid w:val="009C4307"/>
    <w:rsid w:val="009F76C4"/>
    <w:rsid w:val="00AB33BF"/>
    <w:rsid w:val="00AB6445"/>
    <w:rsid w:val="00B0122E"/>
    <w:rsid w:val="00BE7219"/>
    <w:rsid w:val="00BF5555"/>
    <w:rsid w:val="00CB6496"/>
    <w:rsid w:val="00CF1423"/>
    <w:rsid w:val="00D4038D"/>
    <w:rsid w:val="00D43EF1"/>
    <w:rsid w:val="00DD73FC"/>
    <w:rsid w:val="00E57742"/>
    <w:rsid w:val="00E8686A"/>
    <w:rsid w:val="00EC1D79"/>
    <w:rsid w:val="00EC7474"/>
    <w:rsid w:val="00F0227B"/>
    <w:rsid w:val="00F56D9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1DD714"/>
  <w15:chartTrackingRefBased/>
  <w15:docId w15:val="{D3DFA8AE-4FA9-405B-A01A-7C96B09B3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Narrow" w:eastAsiaTheme="minorHAnsi" w:hAnsi="Arial Narrow"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6C6533"/>
    <w:pPr>
      <w:jc w:val="both"/>
    </w:pPr>
  </w:style>
  <w:style w:type="paragraph" w:styleId="Ttulo1">
    <w:name w:val="heading 1"/>
    <w:basedOn w:val="Normal"/>
    <w:next w:val="Normal"/>
    <w:link w:val="Ttulo1Car"/>
    <w:uiPriority w:val="9"/>
    <w:qFormat/>
    <w:rsid w:val="005561F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semiHidden/>
    <w:unhideWhenUsed/>
    <w:qFormat/>
    <w:rsid w:val="005561F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semiHidden/>
    <w:unhideWhenUsed/>
    <w:qFormat/>
    <w:rsid w:val="005561F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6305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63054"/>
  </w:style>
  <w:style w:type="paragraph" w:styleId="Piedepgina">
    <w:name w:val="footer"/>
    <w:basedOn w:val="Normal"/>
    <w:link w:val="PiedepginaCar"/>
    <w:uiPriority w:val="99"/>
    <w:unhideWhenUsed/>
    <w:rsid w:val="0026305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63054"/>
  </w:style>
  <w:style w:type="table" w:styleId="Tablaconcuadrcula">
    <w:name w:val="Table Grid"/>
    <w:basedOn w:val="Tablanormal"/>
    <w:rsid w:val="002630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D73FC"/>
    <w:pPr>
      <w:ind w:left="720"/>
      <w:contextualSpacing/>
    </w:pPr>
  </w:style>
  <w:style w:type="paragraph" w:customStyle="1" w:styleId="TTULO01">
    <w:name w:val="__TÍTULO_01__"/>
    <w:basedOn w:val="Normal"/>
    <w:next w:val="NORMAL0"/>
    <w:qFormat/>
    <w:rsid w:val="005561F8"/>
    <w:pPr>
      <w:ind w:left="340" w:hanging="340"/>
    </w:pPr>
    <w:rPr>
      <w:b/>
      <w:caps/>
      <w:sz w:val="24"/>
    </w:rPr>
  </w:style>
  <w:style w:type="paragraph" w:customStyle="1" w:styleId="TTULO02">
    <w:name w:val="__TÍTULO_02__"/>
    <w:basedOn w:val="Normal"/>
    <w:next w:val="NORMAL0"/>
    <w:qFormat/>
    <w:rsid w:val="005561F8"/>
    <w:pPr>
      <w:ind w:left="567" w:hanging="567"/>
    </w:pPr>
    <w:rPr>
      <w:b/>
      <w:smallCaps/>
      <w:sz w:val="24"/>
    </w:rPr>
  </w:style>
  <w:style w:type="paragraph" w:customStyle="1" w:styleId="TTULO30">
    <w:name w:val="__TÍTULO_3__"/>
    <w:basedOn w:val="Normal"/>
    <w:qFormat/>
    <w:rsid w:val="005561F8"/>
    <w:pPr>
      <w:ind w:left="680" w:hanging="680"/>
    </w:pPr>
    <w:rPr>
      <w:b/>
    </w:rPr>
  </w:style>
  <w:style w:type="paragraph" w:customStyle="1" w:styleId="TTULO4">
    <w:name w:val="__TÍTULO_4__"/>
    <w:basedOn w:val="Normal"/>
    <w:qFormat/>
    <w:rsid w:val="005561F8"/>
    <w:rPr>
      <w:u w:val="single"/>
    </w:rPr>
  </w:style>
  <w:style w:type="paragraph" w:customStyle="1" w:styleId="NORMAL0">
    <w:name w:val="__NORMAL__"/>
    <w:basedOn w:val="Normal"/>
    <w:qFormat/>
    <w:rsid w:val="00CB6496"/>
  </w:style>
  <w:style w:type="character" w:customStyle="1" w:styleId="Ttulo1Car">
    <w:name w:val="Título 1 Car"/>
    <w:basedOn w:val="Fuentedeprrafopredeter"/>
    <w:link w:val="Ttulo1"/>
    <w:uiPriority w:val="9"/>
    <w:rsid w:val="005561F8"/>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semiHidden/>
    <w:rsid w:val="005561F8"/>
    <w:rPr>
      <w:rFonts w:asciiTheme="majorHAnsi" w:eastAsiaTheme="majorEastAsia" w:hAnsiTheme="majorHAnsi" w:cstheme="majorBidi"/>
      <w:color w:val="2E74B5" w:themeColor="accent1" w:themeShade="BF"/>
      <w:sz w:val="26"/>
      <w:szCs w:val="26"/>
    </w:rPr>
  </w:style>
  <w:style w:type="character" w:customStyle="1" w:styleId="Ttulo3Car">
    <w:name w:val="Título 3 Car"/>
    <w:basedOn w:val="Fuentedeprrafopredeter"/>
    <w:link w:val="Ttulo3"/>
    <w:uiPriority w:val="9"/>
    <w:semiHidden/>
    <w:rsid w:val="005561F8"/>
    <w:rPr>
      <w:rFonts w:asciiTheme="majorHAnsi" w:eastAsiaTheme="majorEastAsia" w:hAnsiTheme="majorHAnsi" w:cstheme="majorBidi"/>
      <w:color w:val="1F4D78" w:themeColor="accent1" w:themeShade="7F"/>
      <w:sz w:val="24"/>
      <w:szCs w:val="24"/>
    </w:rPr>
  </w:style>
  <w:style w:type="character" w:styleId="Hipervnculo">
    <w:name w:val="Hyperlink"/>
    <w:basedOn w:val="Fuentedeprrafopredeter"/>
    <w:uiPriority w:val="99"/>
    <w:unhideWhenUsed/>
    <w:rsid w:val="005561F8"/>
    <w:rPr>
      <w:color w:val="0563C1" w:themeColor="hyperlink"/>
      <w:u w:val="single"/>
    </w:rPr>
  </w:style>
  <w:style w:type="paragraph" w:styleId="TDC1">
    <w:name w:val="toc 1"/>
    <w:basedOn w:val="Normal"/>
    <w:next w:val="Normal"/>
    <w:autoRedefine/>
    <w:uiPriority w:val="39"/>
    <w:unhideWhenUsed/>
    <w:rsid w:val="005561F8"/>
    <w:pPr>
      <w:spacing w:after="100"/>
      <w:ind w:left="340" w:hanging="340"/>
    </w:pPr>
    <w:rPr>
      <w:b/>
      <w:smallCaps/>
      <w:sz w:val="24"/>
    </w:rPr>
  </w:style>
  <w:style w:type="paragraph" w:styleId="TDC2">
    <w:name w:val="toc 2"/>
    <w:basedOn w:val="Normal"/>
    <w:next w:val="Normal"/>
    <w:autoRedefine/>
    <w:uiPriority w:val="39"/>
    <w:unhideWhenUsed/>
    <w:rsid w:val="005561F8"/>
    <w:pPr>
      <w:spacing w:after="100"/>
      <w:ind w:left="788" w:hanging="567"/>
    </w:pPr>
    <w:rPr>
      <w:b/>
    </w:rPr>
  </w:style>
  <w:style w:type="paragraph" w:styleId="TDC3">
    <w:name w:val="toc 3"/>
    <w:basedOn w:val="Normal"/>
    <w:next w:val="Normal"/>
    <w:autoRedefine/>
    <w:uiPriority w:val="39"/>
    <w:unhideWhenUsed/>
    <w:rsid w:val="005561F8"/>
    <w:pPr>
      <w:spacing w:after="100"/>
      <w:ind w:left="1122" w:hanging="680"/>
    </w:pPr>
  </w:style>
  <w:style w:type="paragraph" w:customStyle="1" w:styleId="Normal1">
    <w:name w:val="Normal1"/>
    <w:basedOn w:val="Normal"/>
    <w:qFormat/>
    <w:rsid w:val="00442ED8"/>
    <w:pPr>
      <w:spacing w:after="200" w:line="276" w:lineRule="auto"/>
    </w:pPr>
    <w:rPr>
      <w:rFonts w:eastAsia="Calibri" w:cs="Times New Roman"/>
    </w:rPr>
  </w:style>
  <w:style w:type="paragraph" w:styleId="Sinespaciado">
    <w:name w:val="No Spacing"/>
    <w:uiPriority w:val="1"/>
    <w:qFormat/>
    <w:rsid w:val="00442ED8"/>
    <w:pPr>
      <w:spacing w:after="0" w:line="240" w:lineRule="auto"/>
      <w:jc w:val="both"/>
    </w:pPr>
    <w:rPr>
      <w:rFonts w:ascii="Times New Roman" w:eastAsia="Calibri" w:hAnsi="Times New Roman" w:cs="Times New Roman"/>
    </w:rPr>
  </w:style>
  <w:style w:type="paragraph" w:customStyle="1" w:styleId="Normal-Proyecto">
    <w:name w:val="Normal - Proyecto"/>
    <w:basedOn w:val="Normal"/>
    <w:qFormat/>
    <w:rsid w:val="00442ED8"/>
    <w:pPr>
      <w:spacing w:after="200" w:line="312" w:lineRule="auto"/>
    </w:pPr>
    <w:rPr>
      <w:rFonts w:ascii="Times New Roman" w:eastAsia="Calibri" w:hAnsi="Times New Roman" w:cs="Times New Roman"/>
      <w:sz w:val="24"/>
    </w:rPr>
  </w:style>
  <w:style w:type="paragraph" w:customStyle="1" w:styleId="Normal2">
    <w:name w:val="Normal2"/>
    <w:basedOn w:val="Normal"/>
    <w:qFormat/>
    <w:rsid w:val="00141995"/>
    <w:pPr>
      <w:spacing w:after="200" w:line="276" w:lineRule="auto"/>
    </w:pPr>
    <w:rPr>
      <w:rFonts w:eastAsia="Calibri" w:cs="Times New Roman"/>
    </w:rPr>
  </w:style>
  <w:style w:type="paragraph" w:customStyle="1" w:styleId="TTULO10">
    <w:name w:val="TÍTULO 1"/>
    <w:basedOn w:val="Ttulo1"/>
    <w:next w:val="Normal2"/>
    <w:autoRedefine/>
    <w:uiPriority w:val="1"/>
    <w:qFormat/>
    <w:rsid w:val="00141995"/>
    <w:pPr>
      <w:keepLines w:val="0"/>
      <w:spacing w:after="200" w:line="276" w:lineRule="auto"/>
      <w:jc w:val="left"/>
    </w:pPr>
    <w:rPr>
      <w:rFonts w:ascii="Arial Narrow" w:eastAsia="Times New Roman" w:hAnsi="Arial Narrow" w:cs="Times New Roman"/>
      <w:bCs/>
      <w:i/>
      <w:caps/>
      <w:color w:val="auto"/>
      <w:kern w:val="32"/>
      <w:sz w:val="28"/>
    </w:rPr>
  </w:style>
  <w:style w:type="paragraph" w:customStyle="1" w:styleId="TTULO20">
    <w:name w:val="TÍTULO 2"/>
    <w:basedOn w:val="TTULO10"/>
    <w:next w:val="Normal2"/>
    <w:autoRedefine/>
    <w:uiPriority w:val="1"/>
    <w:qFormat/>
    <w:rsid w:val="00141995"/>
    <w:pPr>
      <w:outlineLvl w:val="1"/>
    </w:pPr>
    <w:rPr>
      <w:i w:val="0"/>
      <w:sz w:val="22"/>
    </w:rPr>
  </w:style>
  <w:style w:type="paragraph" w:customStyle="1" w:styleId="TTULO31">
    <w:name w:val="TÍTULO 3"/>
    <w:basedOn w:val="TTULO20"/>
    <w:next w:val="Normal2"/>
    <w:autoRedefine/>
    <w:uiPriority w:val="1"/>
    <w:qFormat/>
    <w:rsid w:val="00141995"/>
    <w:pPr>
      <w:outlineLvl w:val="2"/>
    </w:pPr>
    <w:rPr>
      <w:caps w:val="0"/>
      <w:sz w:val="24"/>
      <w:u w:val="single"/>
    </w:rPr>
  </w:style>
  <w:style w:type="paragraph" w:customStyle="1" w:styleId="Normal3">
    <w:name w:val="Normal3"/>
    <w:basedOn w:val="Normal"/>
    <w:qFormat/>
    <w:rsid w:val="00EC7474"/>
    <w:pPr>
      <w:spacing w:after="200" w:line="276" w:lineRule="auto"/>
    </w:pPr>
    <w:rPr>
      <w:rFonts w:eastAsia="Calibri" w:cs="Times New Roman"/>
    </w:rPr>
  </w:style>
  <w:style w:type="paragraph" w:customStyle="1" w:styleId="T1indice">
    <w:name w:val="T1 indice"/>
    <w:link w:val="T1indiceCar1"/>
    <w:qFormat/>
    <w:rsid w:val="0030279C"/>
    <w:pPr>
      <w:numPr>
        <w:numId w:val="1"/>
      </w:numPr>
      <w:spacing w:before="240" w:after="240" w:line="240" w:lineRule="auto"/>
    </w:pPr>
    <w:rPr>
      <w:rFonts w:ascii="Arial" w:eastAsia="Times New Roman" w:hAnsi="Arial" w:cs="Times New Roman"/>
      <w:b/>
      <w:caps/>
      <w:sz w:val="24"/>
      <w:szCs w:val="20"/>
      <w:lang w:val="es-ES_tradnl" w:eastAsia="es-ES"/>
    </w:rPr>
  </w:style>
  <w:style w:type="paragraph" w:customStyle="1" w:styleId="Parrafo">
    <w:name w:val="Parrafo"/>
    <w:link w:val="ParrafoCar"/>
    <w:qFormat/>
    <w:rsid w:val="0030279C"/>
    <w:pPr>
      <w:tabs>
        <w:tab w:val="left" w:pos="-720"/>
      </w:tabs>
      <w:suppressAutoHyphens/>
      <w:spacing w:before="120" w:after="120" w:line="360" w:lineRule="auto"/>
      <w:jc w:val="both"/>
    </w:pPr>
    <w:rPr>
      <w:rFonts w:ascii="Arial" w:eastAsia="Times New Roman" w:hAnsi="Arial" w:cs="Times New Roman"/>
      <w:spacing w:val="-3"/>
      <w:sz w:val="24"/>
      <w:szCs w:val="20"/>
      <w:lang w:eastAsia="es-ES"/>
    </w:rPr>
  </w:style>
  <w:style w:type="character" w:customStyle="1" w:styleId="ParrafoCar">
    <w:name w:val="Parrafo Car"/>
    <w:link w:val="Parrafo"/>
    <w:rsid w:val="0030279C"/>
    <w:rPr>
      <w:rFonts w:ascii="Arial" w:eastAsia="Times New Roman" w:hAnsi="Arial" w:cs="Times New Roman"/>
      <w:spacing w:val="-3"/>
      <w:sz w:val="24"/>
      <w:szCs w:val="20"/>
      <w:lang w:eastAsia="es-ES"/>
    </w:rPr>
  </w:style>
  <w:style w:type="paragraph" w:customStyle="1" w:styleId="T2indice">
    <w:name w:val="T2 indice"/>
    <w:qFormat/>
    <w:rsid w:val="0030279C"/>
    <w:pPr>
      <w:numPr>
        <w:ilvl w:val="1"/>
        <w:numId w:val="1"/>
      </w:numPr>
      <w:spacing w:before="240" w:after="240" w:line="240" w:lineRule="auto"/>
    </w:pPr>
    <w:rPr>
      <w:rFonts w:ascii="Arial" w:eastAsia="Times New Roman" w:hAnsi="Arial" w:cs="Times New Roman"/>
      <w:b/>
      <w:sz w:val="24"/>
      <w:szCs w:val="20"/>
      <w:lang w:val="es-ES_tradnl" w:eastAsia="es-ES"/>
    </w:rPr>
  </w:style>
  <w:style w:type="character" w:customStyle="1" w:styleId="T1indiceCar1">
    <w:name w:val="T1 indice Car1"/>
    <w:link w:val="T1indice"/>
    <w:rsid w:val="0030279C"/>
    <w:rPr>
      <w:rFonts w:ascii="Arial" w:eastAsia="Times New Roman" w:hAnsi="Arial" w:cs="Times New Roman"/>
      <w:b/>
      <w:caps/>
      <w:sz w:val="24"/>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EC311B-E90B-46BC-9C37-76CB9125F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347</TotalTime>
  <Pages>1</Pages>
  <Words>1917</Words>
  <Characters>10545</Characters>
  <Application>Microsoft Office Word</Application>
  <DocSecurity>0</DocSecurity>
  <Lines>87</Lines>
  <Paragraphs>24</Paragraphs>
  <ScaleCrop>false</ScaleCrop>
  <HeadingPairs>
    <vt:vector size="2" baseType="variant">
      <vt:variant>
        <vt:lpstr>Título</vt:lpstr>
      </vt:variant>
      <vt:variant>
        <vt:i4>1</vt:i4>
      </vt:variant>
    </vt:vector>
  </HeadingPairs>
  <TitlesOfParts>
    <vt:vector size="1" baseType="lpstr">
      <vt:lpstr/>
    </vt:vector>
  </TitlesOfParts>
  <Company>Técnicas Gades, S.L.</Company>
  <LinksUpToDate>false</LinksUpToDate>
  <CharactersWithSpaces>12438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Técnicas Gades S.L.</dc:creator>
  <cp:keywords/>
  <dc:description/>
  <cp:lastModifiedBy>Sergio Carmona</cp:lastModifiedBy>
  <cp:revision>4</cp:revision>
  <cp:lastPrinted>2017-02-09T17:07:00Z</cp:lastPrinted>
  <dcterms:created xsi:type="dcterms:W3CDTF">2016-12-27T08:12:00Z</dcterms:created>
  <dcterms:modified xsi:type="dcterms:W3CDTF">2017-02-09T17:07:00Z</dcterms:modified>
</cp:coreProperties>
</file>